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81F7" w14:textId="77BE9156" w:rsidR="00A011EC" w:rsidRDefault="00632C07" w:rsidP="00E8447F">
      <w:pPr>
        <w:pStyle w:val="Title"/>
        <w:jc w:val="center"/>
        <w:rPr>
          <w:b/>
          <w:sz w:val="48"/>
          <w:lang w:val="en-US"/>
        </w:rPr>
      </w:pPr>
      <w:r>
        <w:rPr>
          <w:b/>
          <w:noProof/>
          <w:sz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0B466" wp14:editId="04E417CE">
                <wp:simplePos x="0" y="0"/>
                <wp:positionH relativeFrom="column">
                  <wp:posOffset>4676775</wp:posOffset>
                </wp:positionH>
                <wp:positionV relativeFrom="paragraph">
                  <wp:posOffset>223520</wp:posOffset>
                </wp:positionV>
                <wp:extent cx="1114425" cy="885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46B75" w14:textId="16CA3579" w:rsidR="00632C07" w:rsidRDefault="00632C0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D7202E7" wp14:editId="3453B75D">
                                  <wp:extent cx="968375" cy="726281"/>
                                  <wp:effectExtent l="0" t="0" r="3175" b="0"/>
                                  <wp:docPr id="3" name="Picture 3" descr="http://www.woodleyequipment.com/images/uk-veterinary/large/th81372689645iSmart%2030%20Vet%20800p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oodleyequipment.com/images/uk-veterinary/large/th81372689645iSmart%2030%20Vet%20800p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003" cy="732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0B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17.6pt;width:87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B9iQIAAIoFAAAOAAAAZHJzL2Uyb0RvYy54bWysVEtvGyEQvlfqf0Dc67XdOHWtrCPXkatK&#10;VhLVqXLGLMSowFDA3nV/fQZ2/WiaS6pedgfmmxnmm8fVdWM02QkfFNiSDnp9SoTlUCn7VNIfD4sP&#10;Y0pCZLZiGqwo6V4Eej19/+6qdhMxhA3oSniCTmyY1K6kmxjdpCgC3wjDQg+csKiU4A2LePRPReVZ&#10;jd6NLob9/mVRg6+cBy5CwNubVkmn2b+Ugsc7KYOIRJcU3xbz1+fvOn2L6RWbPHnmNop3z2D/8ArD&#10;lMWgR1c3LDKy9eovV0ZxDwFk7HEwBUipuMg5YDaD/otsVhvmRM4FyQnuSFP4f2757e7eE1WVdEiJ&#10;ZQZL9CCaSL5AQ4aJndqFCYJWDmGxwWus8uE+4GVKupHepD+mQ1CPPO+P3CZnPBkNBhcXwxElHHXj&#10;8WiMMrovTtbOh/hVgCFJKKnH2mVK2W4ZYgs9QFKwAFpVC6V1PqR+EXPtyY5hpXXMb0Tnf6C0JXVJ&#10;Lz+O+tmxhWTeetY2uRG5Y7pwKfM2wyzFvRYJo+13IZGxnOgrsRnnwh7jZ3RCSQz1FsMOf3rVW4zb&#10;PNAiRwYbj8ZGWfA5+zxiJ8qqnwfKZIvH2pzlncTYrJuuI9ZQ7bEhPLQDFRxfKKzakoV4zzxOEPYA&#10;boV4hx+pAVmHTqJkA/73a/cJj42NWkpqnMiShl9b5gUl+pvFlv+MDZRGOB8uRp+GePDnmvW5xm7N&#10;HLAVBrh/HM9iwkd9EKUH84jLY5aioopZjrFLGg/iPLZ7ApcPF7NZBuHQOhaXduV4cp3oTT350Dwy&#10;77rGjdjyt3CYXTZ50b8tNllamG0jSJWbOxHcstoRjwOfx6NbTmmjnJ8z6rRCp88AAAD//wMAUEsD&#10;BBQABgAIAAAAIQCL+70T4QAAAAoBAAAPAAAAZHJzL2Rvd25yZXYueG1sTI/LToRAEEX3Jv5Dp0zc&#10;GKcZkEGRZmKMj8Sdg4+466FLINLVhO4B/HvLlS4rdXLvucV2sb2YcPSdIwXrVQQCqXamo0bBS3V/&#10;fgnCB01G945QwTd62JbHR4XOjZvpGaddaASHkM+1gjaEIZfS1y1a7VduQOLfpxutDnyOjTSjnjnc&#10;9jKOoo20uiNuaPWAty3WX7uDVfBx1rw/+eXhdU7SZLh7nKrszVRKnZ4sN9cgAi7hD4ZffVaHkp32&#10;7kDGi15BlmxSRhUkaQyCgat1zOP2TGYXGciykP8nlD8AAAD//wMAUEsBAi0AFAAGAAgAAAAhALaD&#10;OJL+AAAA4QEAABMAAAAAAAAAAAAAAAAAAAAAAFtDb250ZW50X1R5cGVzXS54bWxQSwECLQAUAAYA&#10;CAAAACEAOP0h/9YAAACUAQAACwAAAAAAAAAAAAAAAAAvAQAAX3JlbHMvLnJlbHNQSwECLQAUAAYA&#10;CAAAACEA5pNAfYkCAACKBQAADgAAAAAAAAAAAAAAAAAuAgAAZHJzL2Uyb0RvYy54bWxQSwECLQAU&#10;AAYACAAAACEAi/u9E+EAAAAKAQAADwAAAAAAAAAAAAAAAADjBAAAZHJzL2Rvd25yZXYueG1sUEsF&#10;BgAAAAAEAAQA8wAAAPEFAAAAAA==&#10;" fillcolor="white [3201]" stroked="f" strokeweight=".5pt">
                <v:textbox>
                  <w:txbxContent>
                    <w:p w14:paraId="31C46B75" w14:textId="16CA3579" w:rsidR="00632C07" w:rsidRDefault="00632C07"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 wp14:anchorId="2D7202E7" wp14:editId="3453B75D">
                            <wp:extent cx="968375" cy="726281"/>
                            <wp:effectExtent l="0" t="0" r="3175" b="0"/>
                            <wp:docPr id="3" name="Picture 3" descr="http://www.woodleyequipment.com/images/uk-veterinary/large/th81372689645iSmart%2030%20Vet%20800p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oodleyequipment.com/images/uk-veterinary/large/th81372689645iSmart%2030%20Vet%20800p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003" cy="732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31CDDB" w14:textId="39CB990E" w:rsidR="003964C5" w:rsidRPr="000D3F48" w:rsidRDefault="00622ACA" w:rsidP="000D3F48">
      <w:pPr>
        <w:pStyle w:val="Title"/>
        <w:rPr>
          <w:b/>
          <w:sz w:val="40"/>
          <w:szCs w:val="40"/>
          <w:lang w:val="en-US"/>
        </w:rPr>
      </w:pPr>
      <w:r w:rsidRPr="000D3F48">
        <w:rPr>
          <w:b/>
          <w:sz w:val="40"/>
          <w:szCs w:val="40"/>
          <w:lang w:val="en-US"/>
        </w:rPr>
        <w:t>POC</w:t>
      </w:r>
      <w:proofErr w:type="gramStart"/>
      <w:r w:rsidRPr="000D3F48">
        <w:rPr>
          <w:b/>
          <w:sz w:val="40"/>
          <w:szCs w:val="40"/>
          <w:lang w:val="en-US"/>
        </w:rPr>
        <w:t>1</w:t>
      </w:r>
      <w:r w:rsidR="00BE3C40" w:rsidRPr="000D3F48">
        <w:rPr>
          <w:b/>
          <w:sz w:val="40"/>
          <w:szCs w:val="40"/>
          <w:lang w:val="en-US"/>
        </w:rPr>
        <w:t>0</w:t>
      </w:r>
      <w:r w:rsidR="00722296" w:rsidRPr="000D3F48">
        <w:rPr>
          <w:b/>
          <w:sz w:val="40"/>
          <w:szCs w:val="40"/>
          <w:lang w:val="en-US"/>
        </w:rPr>
        <w:t>4</w:t>
      </w:r>
      <w:r w:rsidRPr="000D3F48">
        <w:rPr>
          <w:b/>
          <w:sz w:val="40"/>
          <w:szCs w:val="40"/>
          <w:lang w:val="en-US"/>
        </w:rPr>
        <w:t xml:space="preserve">  -</w:t>
      </w:r>
      <w:proofErr w:type="gramEnd"/>
      <w:r w:rsidRPr="000D3F48">
        <w:rPr>
          <w:b/>
          <w:sz w:val="40"/>
          <w:szCs w:val="40"/>
          <w:lang w:val="en-US"/>
        </w:rPr>
        <w:t xml:space="preserve"> QC Testing for </w:t>
      </w:r>
      <w:proofErr w:type="spellStart"/>
      <w:r w:rsidR="00722296" w:rsidRPr="000D3F48">
        <w:rPr>
          <w:b/>
          <w:sz w:val="40"/>
          <w:szCs w:val="40"/>
          <w:lang w:val="en-US"/>
        </w:rPr>
        <w:t>iSens</w:t>
      </w:r>
      <w:proofErr w:type="spellEnd"/>
      <w:r w:rsidR="00722296" w:rsidRPr="000D3F48">
        <w:rPr>
          <w:b/>
          <w:sz w:val="40"/>
          <w:szCs w:val="40"/>
          <w:lang w:val="en-US"/>
        </w:rPr>
        <w:t xml:space="preserve"> </w:t>
      </w:r>
      <w:proofErr w:type="spellStart"/>
      <w:r w:rsidR="00722296" w:rsidRPr="000D3F48">
        <w:rPr>
          <w:b/>
          <w:sz w:val="40"/>
          <w:szCs w:val="40"/>
          <w:lang w:val="en-US"/>
        </w:rPr>
        <w:t>iSmart</w:t>
      </w:r>
      <w:proofErr w:type="spellEnd"/>
      <w:r w:rsidR="00722296" w:rsidRPr="000D3F48">
        <w:rPr>
          <w:b/>
          <w:sz w:val="40"/>
          <w:szCs w:val="40"/>
          <w:lang w:val="en-US"/>
        </w:rPr>
        <w:t xml:space="preserve"> 30VET</w:t>
      </w:r>
      <w:r w:rsidR="00D21D71" w:rsidRPr="00D21D71">
        <w:rPr>
          <w:b/>
          <w:sz w:val="48"/>
          <w:lang w:val="en-US"/>
        </w:rPr>
        <w:t xml:space="preserve"> </w:t>
      </w:r>
    </w:p>
    <w:p w14:paraId="52BB83F4" w14:textId="77777777" w:rsidR="000D3F48" w:rsidRDefault="000D3F48" w:rsidP="000D3F48">
      <w:pPr>
        <w:rPr>
          <w:b/>
          <w:sz w:val="24"/>
          <w:lang w:val="en-US"/>
        </w:rPr>
      </w:pPr>
    </w:p>
    <w:p w14:paraId="1120DD1E" w14:textId="5FEFA082" w:rsidR="00EA0039" w:rsidRPr="000D3F48" w:rsidRDefault="00B61C44" w:rsidP="000D3F48">
      <w:pPr>
        <w:rPr>
          <w:b/>
          <w:sz w:val="24"/>
          <w:lang w:val="en-US"/>
        </w:rPr>
      </w:pPr>
      <w:r w:rsidRPr="000D3F48">
        <w:rPr>
          <w:b/>
          <w:sz w:val="24"/>
          <w:lang w:val="en-US"/>
        </w:rPr>
        <w:t>Outline</w:t>
      </w:r>
    </w:p>
    <w:p w14:paraId="6B2C854F" w14:textId="77777777" w:rsidR="00B61C44" w:rsidRPr="00B61C44" w:rsidRDefault="00B61C44" w:rsidP="00B61C44">
      <w:pPr>
        <w:pStyle w:val="ListParagraph"/>
        <w:ind w:left="360"/>
        <w:rPr>
          <w:lang w:val="en-US"/>
        </w:rPr>
      </w:pPr>
    </w:p>
    <w:p w14:paraId="62CC79C4" w14:textId="3D71F8E3" w:rsidR="00622ACA" w:rsidRDefault="00B61C44" w:rsidP="00B61C44">
      <w:pPr>
        <w:ind w:left="360"/>
        <w:rPr>
          <w:lang w:val="en-US"/>
        </w:rPr>
      </w:pPr>
      <w:r>
        <w:rPr>
          <w:lang w:val="en-US"/>
        </w:rPr>
        <w:t>The purpose of this</w:t>
      </w:r>
      <w:r w:rsidR="000D3F48">
        <w:rPr>
          <w:lang w:val="en-US"/>
        </w:rPr>
        <w:t xml:space="preserve"> d</w:t>
      </w:r>
      <w:r>
        <w:rPr>
          <w:lang w:val="en-US"/>
        </w:rPr>
        <w:t xml:space="preserve">ocument is to </w:t>
      </w:r>
      <w:r w:rsidR="004928BF">
        <w:rPr>
          <w:lang w:val="en-US"/>
        </w:rPr>
        <w:t>outline</w:t>
      </w:r>
      <w:r>
        <w:rPr>
          <w:lang w:val="en-US"/>
        </w:rPr>
        <w:t xml:space="preserve"> </w:t>
      </w:r>
      <w:r w:rsidR="00CA70F6">
        <w:rPr>
          <w:lang w:val="en-US"/>
        </w:rPr>
        <w:t xml:space="preserve">how </w:t>
      </w:r>
      <w:r w:rsidR="00622ACA">
        <w:rPr>
          <w:lang w:val="en-US"/>
        </w:rPr>
        <w:t xml:space="preserve">to perform quality control (QC) testing for the </w:t>
      </w:r>
      <w:proofErr w:type="spellStart"/>
      <w:r w:rsidR="00722296">
        <w:rPr>
          <w:lang w:val="en-US"/>
        </w:rPr>
        <w:t>iSens</w:t>
      </w:r>
      <w:proofErr w:type="spellEnd"/>
      <w:r w:rsidR="00722296">
        <w:rPr>
          <w:lang w:val="en-US"/>
        </w:rPr>
        <w:t xml:space="preserve"> </w:t>
      </w:r>
      <w:proofErr w:type="spellStart"/>
      <w:r w:rsidR="00722296">
        <w:rPr>
          <w:lang w:val="en-US"/>
        </w:rPr>
        <w:t>iSmart</w:t>
      </w:r>
      <w:proofErr w:type="spellEnd"/>
      <w:r w:rsidR="00722296">
        <w:rPr>
          <w:lang w:val="en-US"/>
        </w:rPr>
        <w:t xml:space="preserve"> 30VET</w:t>
      </w:r>
      <w:r w:rsidR="00622ACA">
        <w:rPr>
          <w:lang w:val="en-US"/>
        </w:rPr>
        <w:t xml:space="preserve"> </w:t>
      </w:r>
      <w:r w:rsidR="00980211">
        <w:rPr>
          <w:lang w:val="en-US"/>
        </w:rPr>
        <w:t>electrolyte</w:t>
      </w:r>
      <w:r w:rsidR="00622ACA">
        <w:rPr>
          <w:lang w:val="en-US"/>
        </w:rPr>
        <w:t xml:space="preserve"> </w:t>
      </w:r>
      <w:proofErr w:type="spellStart"/>
      <w:r w:rsidR="00622ACA">
        <w:rPr>
          <w:lang w:val="en-US"/>
        </w:rPr>
        <w:t>analyser</w:t>
      </w:r>
      <w:proofErr w:type="spellEnd"/>
      <w:r w:rsidR="00622ACA">
        <w:rPr>
          <w:lang w:val="en-US"/>
        </w:rPr>
        <w:t xml:space="preserve">. The document details how to </w:t>
      </w:r>
      <w:r w:rsidR="005F17B6">
        <w:rPr>
          <w:lang w:val="en-US"/>
        </w:rPr>
        <w:t>load the tri</w:t>
      </w:r>
      <w:r w:rsidR="00164A07">
        <w:rPr>
          <w:lang w:val="en-US"/>
        </w:rPr>
        <w:t>-</w:t>
      </w:r>
      <w:r w:rsidR="005F17B6">
        <w:rPr>
          <w:lang w:val="en-US"/>
        </w:rPr>
        <w:t xml:space="preserve">level control values into the </w:t>
      </w:r>
      <w:proofErr w:type="spellStart"/>
      <w:r w:rsidR="005F17B6">
        <w:rPr>
          <w:lang w:val="en-US"/>
        </w:rPr>
        <w:t>analyser’s</w:t>
      </w:r>
      <w:proofErr w:type="spellEnd"/>
      <w:r w:rsidR="005F17B6">
        <w:rPr>
          <w:lang w:val="en-US"/>
        </w:rPr>
        <w:t xml:space="preserve"> memory</w:t>
      </w:r>
      <w:r w:rsidR="00622ACA">
        <w:rPr>
          <w:lang w:val="en-US"/>
        </w:rPr>
        <w:t xml:space="preserve">, prepare the </w:t>
      </w:r>
      <w:proofErr w:type="spellStart"/>
      <w:r w:rsidR="00622ACA">
        <w:rPr>
          <w:lang w:val="en-US"/>
        </w:rPr>
        <w:t>analyser</w:t>
      </w:r>
      <w:proofErr w:type="spellEnd"/>
      <w:r w:rsidR="005F17B6">
        <w:rPr>
          <w:lang w:val="en-US"/>
        </w:rPr>
        <w:t xml:space="preserve"> and sample</w:t>
      </w:r>
      <w:r w:rsidR="00622ACA">
        <w:rPr>
          <w:lang w:val="en-US"/>
        </w:rPr>
        <w:t xml:space="preserve"> for testing, run the test</w:t>
      </w:r>
      <w:r w:rsidR="005F17B6">
        <w:rPr>
          <w:lang w:val="en-US"/>
        </w:rPr>
        <w:t>,</w:t>
      </w:r>
      <w:r w:rsidR="00622ACA">
        <w:rPr>
          <w:lang w:val="en-US"/>
        </w:rPr>
        <w:t xml:space="preserve"> and </w:t>
      </w:r>
      <w:r w:rsidR="005F17B6">
        <w:rPr>
          <w:lang w:val="en-US"/>
        </w:rPr>
        <w:t xml:space="preserve">finally </w:t>
      </w:r>
      <w:r w:rsidR="00622ACA">
        <w:rPr>
          <w:lang w:val="en-US"/>
        </w:rPr>
        <w:t>send the result to Vepalabs via the POC web</w:t>
      </w:r>
      <w:r w:rsidR="005F17B6">
        <w:rPr>
          <w:lang w:val="en-US"/>
        </w:rPr>
        <w:t xml:space="preserve"> </w:t>
      </w:r>
      <w:r w:rsidR="00622ACA">
        <w:rPr>
          <w:lang w:val="en-US"/>
        </w:rPr>
        <w:t>portal.</w:t>
      </w:r>
    </w:p>
    <w:p w14:paraId="6E28DB9E" w14:textId="77777777" w:rsidR="00A011EC" w:rsidRDefault="00A011EC" w:rsidP="00B61C44">
      <w:pPr>
        <w:ind w:left="360"/>
        <w:rPr>
          <w:lang w:val="en-US"/>
        </w:rPr>
      </w:pPr>
    </w:p>
    <w:p w14:paraId="0BDCC8DC" w14:textId="09F25ED1" w:rsidR="00CA70F6" w:rsidRDefault="006633A3" w:rsidP="002E67ED">
      <w:pPr>
        <w:ind w:left="360"/>
        <w:rPr>
          <w:lang w:val="en-US"/>
        </w:rPr>
      </w:pPr>
      <w:r>
        <w:rPr>
          <w:lang w:val="en-US"/>
        </w:rPr>
        <w:t xml:space="preserve">QC testing is a critical function in any laboratory for assessing the accuracy and precision of results, using benchmarked, known </w:t>
      </w:r>
      <w:r w:rsidR="00213254">
        <w:rPr>
          <w:lang w:val="en-US"/>
        </w:rPr>
        <w:t xml:space="preserve">target </w:t>
      </w:r>
      <w:r>
        <w:rPr>
          <w:lang w:val="en-US"/>
        </w:rPr>
        <w:t xml:space="preserve">values. Vepalabs uses results collected nationally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monitor the performance of supported hardware, identify outlier results</w:t>
      </w:r>
      <w:r w:rsidR="00213254">
        <w:rPr>
          <w:lang w:val="en-US"/>
        </w:rPr>
        <w:t xml:space="preserve"> and individual </w:t>
      </w:r>
      <w:proofErr w:type="spellStart"/>
      <w:r w:rsidR="00213254">
        <w:rPr>
          <w:lang w:val="en-US"/>
        </w:rPr>
        <w:t>analyser</w:t>
      </w:r>
      <w:proofErr w:type="spellEnd"/>
      <w:r w:rsidR="00213254">
        <w:rPr>
          <w:lang w:val="en-US"/>
        </w:rPr>
        <w:t xml:space="preserve"> drift,</w:t>
      </w:r>
      <w:r>
        <w:rPr>
          <w:lang w:val="en-US"/>
        </w:rPr>
        <w:t xml:space="preserve"> and address any issues before they become clinically problematic.</w:t>
      </w:r>
    </w:p>
    <w:p w14:paraId="490AEDC1" w14:textId="77777777" w:rsidR="00CA70F6" w:rsidRDefault="00CA70F6" w:rsidP="00B61C44">
      <w:pPr>
        <w:ind w:left="360"/>
        <w:rPr>
          <w:lang w:val="en-US"/>
        </w:rPr>
      </w:pPr>
    </w:p>
    <w:p w14:paraId="10D4A390" w14:textId="47C72763" w:rsidR="00ED14E4" w:rsidRPr="000D3F48" w:rsidRDefault="00107307" w:rsidP="000D3F48">
      <w:pPr>
        <w:rPr>
          <w:b/>
          <w:sz w:val="24"/>
          <w:lang w:val="en-US"/>
        </w:rPr>
      </w:pPr>
      <w:r w:rsidRPr="000D3F48">
        <w:rPr>
          <w:b/>
          <w:sz w:val="24"/>
          <w:szCs w:val="24"/>
          <w:lang w:val="en-US"/>
        </w:rPr>
        <w:t>Required Materials</w:t>
      </w:r>
    </w:p>
    <w:p w14:paraId="260319F7" w14:textId="77777777" w:rsidR="00B61C44" w:rsidRPr="00ED14E4" w:rsidRDefault="00B61C44">
      <w:pPr>
        <w:pStyle w:val="ListParagraph"/>
        <w:ind w:left="360"/>
        <w:rPr>
          <w:lang w:val="en-US"/>
        </w:rPr>
      </w:pPr>
    </w:p>
    <w:p w14:paraId="64F8218A" w14:textId="58608CD4" w:rsidR="00E8447F" w:rsidRDefault="00722296" w:rsidP="00D21D71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iSens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iSmart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30VET</w:t>
      </w:r>
      <w:r w:rsidR="0022269C">
        <w:rPr>
          <w:lang w:val="en-US"/>
        </w:rPr>
        <w:t>;</w:t>
      </w:r>
      <w:proofErr w:type="gramEnd"/>
    </w:p>
    <w:p w14:paraId="15ACB9C3" w14:textId="0EE52468" w:rsidR="00722296" w:rsidRPr="00B26250" w:rsidRDefault="00C21BA6" w:rsidP="003B33F5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B26250">
        <w:rPr>
          <w:lang w:val="en-US"/>
        </w:rPr>
        <w:t>i</w:t>
      </w:r>
      <w:proofErr w:type="spellEnd"/>
      <w:r w:rsidRPr="00B26250">
        <w:rPr>
          <w:lang w:val="en-US"/>
        </w:rPr>
        <w:t>-Smart Electrolyte Quality Control (tri-level)</w:t>
      </w:r>
    </w:p>
    <w:p w14:paraId="672A0694" w14:textId="524B41E4" w:rsidR="00213254" w:rsidRDefault="00213254" w:rsidP="00622AC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Nitrile </w:t>
      </w:r>
      <w:proofErr w:type="gramStart"/>
      <w:r>
        <w:rPr>
          <w:lang w:val="en-US"/>
        </w:rPr>
        <w:t>gloves;</w:t>
      </w:r>
      <w:proofErr w:type="gramEnd"/>
    </w:p>
    <w:p w14:paraId="20DAE72C" w14:textId="3BB0FA11" w:rsidR="006A2633" w:rsidRPr="00D21D71" w:rsidRDefault="002C4FF2" w:rsidP="006A263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Laboratory PC with ‘Lab Integration </w:t>
      </w:r>
      <w:r w:rsidR="00913816">
        <w:rPr>
          <w:lang w:val="en-US"/>
        </w:rPr>
        <w:t>Client</w:t>
      </w:r>
      <w:r>
        <w:rPr>
          <w:lang w:val="en-US"/>
        </w:rPr>
        <w:t>’</w:t>
      </w:r>
      <w:r w:rsidR="00913816">
        <w:rPr>
          <w:lang w:val="en-US"/>
        </w:rPr>
        <w:t xml:space="preserve"> </w:t>
      </w:r>
      <w:proofErr w:type="gramStart"/>
      <w:r w:rsidR="00913816">
        <w:rPr>
          <w:lang w:val="en-US"/>
        </w:rPr>
        <w:t>installed</w:t>
      </w:r>
      <w:r w:rsidR="006A2633">
        <w:rPr>
          <w:lang w:val="en-US"/>
        </w:rPr>
        <w:t>;</w:t>
      </w:r>
      <w:proofErr w:type="gramEnd"/>
    </w:p>
    <w:p w14:paraId="08E35795" w14:textId="32C227EC" w:rsidR="006A2633" w:rsidRPr="00350561" w:rsidRDefault="00D964AE" w:rsidP="006A263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Internet connection</w:t>
      </w:r>
      <w:r w:rsidR="00622ACA">
        <w:rPr>
          <w:lang w:val="en-US"/>
        </w:rPr>
        <w:t>.</w:t>
      </w:r>
    </w:p>
    <w:p w14:paraId="2DFB2B35" w14:textId="77777777" w:rsidR="00AB1617" w:rsidRPr="00AB1617" w:rsidRDefault="00AB1617" w:rsidP="00592B44">
      <w:pPr>
        <w:pStyle w:val="ListParagraph"/>
        <w:rPr>
          <w:sz w:val="24"/>
          <w:lang w:val="en-US"/>
        </w:rPr>
      </w:pPr>
    </w:p>
    <w:p w14:paraId="547A6CFF" w14:textId="16CCBE3D" w:rsidR="00F32415" w:rsidRPr="000D3F48" w:rsidRDefault="00F32415" w:rsidP="000D3F48">
      <w:pPr>
        <w:rPr>
          <w:b/>
          <w:sz w:val="24"/>
          <w:lang w:val="en-US"/>
        </w:rPr>
      </w:pPr>
      <w:r w:rsidRPr="000D3F48">
        <w:rPr>
          <w:b/>
          <w:sz w:val="24"/>
          <w:lang w:val="en-US"/>
        </w:rPr>
        <w:t>Method</w:t>
      </w:r>
    </w:p>
    <w:p w14:paraId="5ECC17F8" w14:textId="77777777" w:rsidR="00F32415" w:rsidRDefault="00F32415">
      <w:pPr>
        <w:rPr>
          <w:sz w:val="24"/>
          <w:lang w:val="en-US"/>
        </w:rPr>
      </w:pPr>
    </w:p>
    <w:p w14:paraId="3663FA9D" w14:textId="713ADA93" w:rsidR="00F934FA" w:rsidRDefault="00D964AE" w:rsidP="00C57C36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Ensure that the Laboratory Integration </w:t>
      </w:r>
      <w:r w:rsidR="00913816">
        <w:rPr>
          <w:lang w:val="en-US"/>
        </w:rPr>
        <w:t xml:space="preserve">Client </w:t>
      </w:r>
      <w:r>
        <w:rPr>
          <w:lang w:val="en-US"/>
        </w:rPr>
        <w:t>is running</w:t>
      </w:r>
      <w:r w:rsidR="00213254">
        <w:rPr>
          <w:lang w:val="en-US"/>
        </w:rPr>
        <w:t xml:space="preserve"> on the connected PC</w:t>
      </w:r>
      <w:r>
        <w:rPr>
          <w:lang w:val="en-US"/>
        </w:rPr>
        <w:t xml:space="preserve">. There will be a desktop shortcut to open the application, which may need restarting after a loss of internet connection, restart, power outage or </w:t>
      </w:r>
      <w:proofErr w:type="gramStart"/>
      <w:r>
        <w:rPr>
          <w:lang w:val="en-US"/>
        </w:rPr>
        <w:t>other</w:t>
      </w:r>
      <w:proofErr w:type="gramEnd"/>
      <w:r>
        <w:rPr>
          <w:lang w:val="en-US"/>
        </w:rPr>
        <w:t xml:space="preserve"> incident</w:t>
      </w:r>
      <w:r w:rsidR="00C57C36" w:rsidRPr="00592B44">
        <w:rPr>
          <w:lang w:val="en-US"/>
        </w:rPr>
        <w:t>.</w:t>
      </w:r>
      <w:r>
        <w:rPr>
          <w:lang w:val="en-US"/>
        </w:rPr>
        <w:t xml:space="preserve"> The telltale flask icon (</w:t>
      </w:r>
      <w:r>
        <w:rPr>
          <w:noProof/>
          <w:lang w:val="en-US" w:eastAsia="zh-CN"/>
        </w:rPr>
        <w:drawing>
          <wp:inline distT="0" distB="0" distL="0" distR="0" wp14:anchorId="36050DD9" wp14:editId="3AA91FCF">
            <wp:extent cx="117475" cy="113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795" cy="12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254">
        <w:rPr>
          <w:lang w:val="en-US"/>
        </w:rPr>
        <w:t>) should</w:t>
      </w:r>
      <w:r>
        <w:rPr>
          <w:lang w:val="en-US"/>
        </w:rPr>
        <w:t xml:space="preserve"> be visible either in the </w:t>
      </w:r>
      <w:r w:rsidR="00213254">
        <w:rPr>
          <w:lang w:val="en-US"/>
        </w:rPr>
        <w:t>W</w:t>
      </w:r>
      <w:r>
        <w:rPr>
          <w:lang w:val="en-US"/>
        </w:rPr>
        <w:t xml:space="preserve">indows taskbar, or in the icon stack in the lower </w:t>
      </w:r>
      <w:proofErr w:type="gramStart"/>
      <w:r>
        <w:rPr>
          <w:lang w:val="en-US"/>
        </w:rPr>
        <w:t>right hand</w:t>
      </w:r>
      <w:proofErr w:type="gramEnd"/>
      <w:r>
        <w:rPr>
          <w:lang w:val="en-US"/>
        </w:rPr>
        <w:t xml:space="preserve"> corner.</w:t>
      </w:r>
    </w:p>
    <w:p w14:paraId="1A857551" w14:textId="77777777" w:rsidR="00C21BA6" w:rsidRDefault="00C21BA6" w:rsidP="00B26250">
      <w:pPr>
        <w:pStyle w:val="ListParagraph"/>
        <w:rPr>
          <w:lang w:val="en-US"/>
        </w:rPr>
      </w:pPr>
    </w:p>
    <w:p w14:paraId="34F0F220" w14:textId="1A7F933A" w:rsidR="00C21BA6" w:rsidRPr="00B26250" w:rsidRDefault="00C21BA6" w:rsidP="00B26250">
      <w:pPr>
        <w:pStyle w:val="ListParagraph"/>
        <w:numPr>
          <w:ilvl w:val="0"/>
          <w:numId w:val="15"/>
        </w:numPr>
        <w:rPr>
          <w:lang w:val="en-US"/>
        </w:rPr>
      </w:pPr>
      <w:r w:rsidRPr="00B26250">
        <w:rPr>
          <w:lang w:val="en-US"/>
        </w:rPr>
        <w:t xml:space="preserve">On the </w:t>
      </w:r>
      <w:proofErr w:type="spellStart"/>
      <w:r w:rsidR="003F1EC5">
        <w:rPr>
          <w:lang w:val="en-US"/>
        </w:rPr>
        <w:t>i</w:t>
      </w:r>
      <w:r w:rsidRPr="00B26250">
        <w:rPr>
          <w:lang w:val="en-US"/>
        </w:rPr>
        <w:t>Smart</w:t>
      </w:r>
      <w:proofErr w:type="spellEnd"/>
      <w:r w:rsidRPr="00B26250">
        <w:rPr>
          <w:lang w:val="en-US"/>
        </w:rPr>
        <w:t xml:space="preserve">, press </w:t>
      </w:r>
      <w:r w:rsidRPr="00B26250">
        <w:rPr>
          <w:b/>
          <w:lang w:val="en-US"/>
        </w:rPr>
        <w:t>Menu</w:t>
      </w:r>
      <w:r w:rsidRPr="00B26250">
        <w:rPr>
          <w:lang w:val="en-US"/>
        </w:rPr>
        <w:t xml:space="preserve">, then </w:t>
      </w:r>
      <w:r w:rsidRPr="00B26250">
        <w:rPr>
          <w:b/>
          <w:lang w:val="en-US"/>
        </w:rPr>
        <w:t>Full Menu</w:t>
      </w:r>
      <w:r w:rsidRPr="00B26250">
        <w:rPr>
          <w:lang w:val="en-US"/>
        </w:rPr>
        <w:t xml:space="preserve">, </w:t>
      </w:r>
      <w:r w:rsidRPr="00B26250">
        <w:rPr>
          <w:b/>
          <w:lang w:val="en-US"/>
        </w:rPr>
        <w:t>Setup</w:t>
      </w:r>
      <w:r w:rsidRPr="00B26250">
        <w:rPr>
          <w:lang w:val="en-US"/>
        </w:rPr>
        <w:t xml:space="preserve"> and finally </w:t>
      </w:r>
      <w:r w:rsidRPr="00B26250">
        <w:rPr>
          <w:b/>
          <w:lang w:val="en-US"/>
        </w:rPr>
        <w:t>QC Setup</w:t>
      </w:r>
      <w:r w:rsidRPr="00B26250">
        <w:rPr>
          <w:lang w:val="en-US"/>
        </w:rPr>
        <w:t xml:space="preserve"> to open the QC Setup page. If there is already data loaded into the </w:t>
      </w:r>
      <w:proofErr w:type="spellStart"/>
      <w:r w:rsidRPr="00B26250">
        <w:rPr>
          <w:lang w:val="en-US"/>
        </w:rPr>
        <w:t>analyser</w:t>
      </w:r>
      <w:proofErr w:type="spellEnd"/>
      <w:r w:rsidRPr="00B26250">
        <w:rPr>
          <w:lang w:val="en-US"/>
        </w:rPr>
        <w:t xml:space="preserve">, </w:t>
      </w:r>
      <w:r w:rsidR="00BD35ED" w:rsidRPr="00B26250">
        <w:rPr>
          <w:lang w:val="en-US"/>
        </w:rPr>
        <w:t xml:space="preserve">select each level individually, </w:t>
      </w:r>
      <w:r w:rsidR="00BD35ED">
        <w:rPr>
          <w:lang w:val="en-US"/>
        </w:rPr>
        <w:t xml:space="preserve">and </w:t>
      </w:r>
      <w:r w:rsidRPr="00B26250">
        <w:rPr>
          <w:lang w:val="en-US"/>
        </w:rPr>
        <w:t xml:space="preserve">press </w:t>
      </w:r>
      <w:r w:rsidR="00BD35ED" w:rsidRPr="00B26250">
        <w:rPr>
          <w:lang w:val="en-US"/>
        </w:rPr>
        <w:t>‘</w:t>
      </w:r>
      <w:r w:rsidR="00BD35ED" w:rsidRPr="00B26250">
        <w:rPr>
          <w:b/>
          <w:lang w:val="en-US"/>
        </w:rPr>
        <w:t>D</w:t>
      </w:r>
      <w:r w:rsidRPr="00B26250">
        <w:rPr>
          <w:b/>
          <w:lang w:val="en-US"/>
        </w:rPr>
        <w:t>elete</w:t>
      </w:r>
      <w:r w:rsidR="00BD35ED" w:rsidRPr="00B26250">
        <w:rPr>
          <w:lang w:val="en-US"/>
        </w:rPr>
        <w:t>’</w:t>
      </w:r>
      <w:r w:rsidRPr="00B26250">
        <w:rPr>
          <w:lang w:val="en-US"/>
        </w:rPr>
        <w:t xml:space="preserve"> </w:t>
      </w:r>
      <w:r w:rsidR="00BD35ED" w:rsidRPr="00B26250">
        <w:rPr>
          <w:lang w:val="en-US"/>
        </w:rPr>
        <w:t>to delete t</w:t>
      </w:r>
      <w:r w:rsidRPr="00B26250">
        <w:rPr>
          <w:lang w:val="en-US"/>
        </w:rPr>
        <w:t xml:space="preserve">he </w:t>
      </w:r>
      <w:r w:rsidR="00BD35ED" w:rsidRPr="00B26250">
        <w:rPr>
          <w:lang w:val="en-US"/>
        </w:rPr>
        <w:t>old QC data.</w:t>
      </w:r>
    </w:p>
    <w:p w14:paraId="392A5056" w14:textId="77777777" w:rsidR="00BD35ED" w:rsidRPr="00B26250" w:rsidRDefault="00BD35ED" w:rsidP="00B26250">
      <w:pPr>
        <w:pStyle w:val="ListParagraph"/>
        <w:rPr>
          <w:lang w:val="en-US"/>
        </w:rPr>
      </w:pPr>
    </w:p>
    <w:p w14:paraId="33DD9772" w14:textId="1374D431" w:rsidR="00C21BA6" w:rsidRDefault="00BD35ED" w:rsidP="00B2625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Select the now empty Level 1 field, and press ‘</w:t>
      </w:r>
      <w:r w:rsidRPr="00B26250">
        <w:rPr>
          <w:b/>
          <w:lang w:val="en-US"/>
        </w:rPr>
        <w:t>Add</w:t>
      </w:r>
      <w:r>
        <w:rPr>
          <w:lang w:val="en-US"/>
        </w:rPr>
        <w:t xml:space="preserve">’, then </w:t>
      </w:r>
      <w:r w:rsidRPr="00B26250">
        <w:rPr>
          <w:b/>
          <w:lang w:val="en-US"/>
        </w:rPr>
        <w:t>‘QC Barcode’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from the next screen. Using the attached barcode scanner, scan the respective </w:t>
      </w:r>
      <w:r w:rsidR="009A3E2A">
        <w:rPr>
          <w:lang w:val="en-US"/>
        </w:rPr>
        <w:t xml:space="preserve">Level 1 </w:t>
      </w:r>
      <w:r>
        <w:rPr>
          <w:lang w:val="en-US"/>
        </w:rPr>
        <w:t xml:space="preserve">barcode found on the product insert within the Electrolyte Quality Control package. The </w:t>
      </w:r>
      <w:proofErr w:type="spellStart"/>
      <w:r>
        <w:rPr>
          <w:lang w:val="en-US"/>
        </w:rPr>
        <w:t>analyser</w:t>
      </w:r>
      <w:proofErr w:type="spellEnd"/>
      <w:r>
        <w:rPr>
          <w:lang w:val="en-US"/>
        </w:rPr>
        <w:t xml:space="preserve"> will check and accept the relevant data, after which</w:t>
      </w:r>
      <w:r w:rsidR="003A3CE0">
        <w:rPr>
          <w:lang w:val="en-US"/>
        </w:rPr>
        <w:t>,</w:t>
      </w:r>
      <w:r>
        <w:rPr>
          <w:lang w:val="en-US"/>
        </w:rPr>
        <w:t xml:space="preserve"> press the ‘</w:t>
      </w:r>
      <w:r w:rsidRPr="00B26250">
        <w:rPr>
          <w:b/>
          <w:lang w:val="en-US"/>
        </w:rPr>
        <w:t>OK</w:t>
      </w:r>
      <w:r w:rsidRPr="00B26250">
        <w:rPr>
          <w:lang w:val="en-US"/>
        </w:rPr>
        <w:t>’</w:t>
      </w:r>
      <w:r>
        <w:rPr>
          <w:b/>
          <w:lang w:val="en-US"/>
        </w:rPr>
        <w:t xml:space="preserve"> </w:t>
      </w:r>
      <w:r>
        <w:rPr>
          <w:lang w:val="en-US"/>
        </w:rPr>
        <w:t>button, and repeat this step for Level 2 and Level 3.</w:t>
      </w:r>
    </w:p>
    <w:p w14:paraId="1FB9B3E1" w14:textId="77777777" w:rsidR="00BD35ED" w:rsidRPr="00B26250" w:rsidRDefault="00BD35ED" w:rsidP="00B26250">
      <w:pPr>
        <w:pStyle w:val="ListParagraph"/>
        <w:rPr>
          <w:lang w:val="en-US"/>
        </w:rPr>
      </w:pPr>
    </w:p>
    <w:p w14:paraId="2C25F193" w14:textId="0811D96A" w:rsidR="00BD35ED" w:rsidRDefault="00BD35ED" w:rsidP="00B2625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Press </w:t>
      </w:r>
      <w:r w:rsidR="00120EBA">
        <w:rPr>
          <w:lang w:val="en-US"/>
        </w:rPr>
        <w:t>‘</w:t>
      </w:r>
      <w:r w:rsidRPr="00120EBA">
        <w:rPr>
          <w:b/>
          <w:lang w:val="en-US"/>
        </w:rPr>
        <w:t>OK</w:t>
      </w:r>
      <w:r w:rsidR="00120EBA">
        <w:rPr>
          <w:lang w:val="en-US"/>
        </w:rPr>
        <w:t>’</w:t>
      </w:r>
      <w:r>
        <w:rPr>
          <w:lang w:val="en-US"/>
        </w:rPr>
        <w:t xml:space="preserve"> to save all data and return to the main screen.</w:t>
      </w:r>
    </w:p>
    <w:p w14:paraId="672767B5" w14:textId="77777777" w:rsidR="00BD35ED" w:rsidRPr="00B26250" w:rsidRDefault="00BD35ED" w:rsidP="00B26250">
      <w:pPr>
        <w:pStyle w:val="ListParagraph"/>
        <w:rPr>
          <w:lang w:val="en-US"/>
        </w:rPr>
      </w:pPr>
    </w:p>
    <w:p w14:paraId="210F6877" w14:textId="4A5E1C49" w:rsidR="00BD35ED" w:rsidRDefault="00BD35ED" w:rsidP="00B2625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From the main screen, press ‘</w:t>
      </w:r>
      <w:r w:rsidRPr="00B26250">
        <w:rPr>
          <w:b/>
          <w:lang w:val="en-US"/>
        </w:rPr>
        <w:t>Run QC</w:t>
      </w:r>
      <w:r>
        <w:rPr>
          <w:lang w:val="en-US"/>
        </w:rPr>
        <w:t>’</w:t>
      </w:r>
      <w:r w:rsidR="00F53DBB">
        <w:rPr>
          <w:lang w:val="en-US"/>
        </w:rPr>
        <w:t xml:space="preserve"> and </w:t>
      </w:r>
      <w:r w:rsidR="00FD04D8">
        <w:rPr>
          <w:lang w:val="en-US"/>
        </w:rPr>
        <w:t>again</w:t>
      </w:r>
      <w:r w:rsidR="00F53DBB">
        <w:rPr>
          <w:lang w:val="en-US"/>
        </w:rPr>
        <w:t xml:space="preserve"> on the next screen.</w:t>
      </w:r>
    </w:p>
    <w:p w14:paraId="30A88643" w14:textId="77777777" w:rsidR="00F53DBB" w:rsidRPr="00B26250" w:rsidRDefault="00F53DBB" w:rsidP="00B26250">
      <w:pPr>
        <w:pStyle w:val="ListParagraph"/>
        <w:rPr>
          <w:lang w:val="en-US"/>
        </w:rPr>
      </w:pPr>
    </w:p>
    <w:p w14:paraId="7458ABB2" w14:textId="77777777" w:rsidR="007D1421" w:rsidRDefault="00F53DBB" w:rsidP="00B2625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When the </w:t>
      </w:r>
      <w:proofErr w:type="spellStart"/>
      <w:r>
        <w:rPr>
          <w:lang w:val="en-US"/>
        </w:rPr>
        <w:t>analyser</w:t>
      </w:r>
      <w:proofErr w:type="spellEnd"/>
      <w:r>
        <w:rPr>
          <w:lang w:val="en-US"/>
        </w:rPr>
        <w:t xml:space="preserve"> instructs you to do so, lift the sampler cover to expose the sample probe, </w:t>
      </w:r>
      <w:r w:rsidR="007D1421">
        <w:rPr>
          <w:lang w:val="en-US"/>
        </w:rPr>
        <w:t xml:space="preserve">and </w:t>
      </w:r>
      <w:r>
        <w:rPr>
          <w:lang w:val="en-US"/>
        </w:rPr>
        <w:t>select ‘</w:t>
      </w:r>
      <w:r w:rsidRPr="00B26250">
        <w:rPr>
          <w:b/>
          <w:lang w:val="en-US"/>
        </w:rPr>
        <w:t>Level 1</w:t>
      </w:r>
      <w:r>
        <w:rPr>
          <w:lang w:val="en-US"/>
        </w:rPr>
        <w:t>’ from the selection screen</w:t>
      </w:r>
      <w:r w:rsidR="007D1421">
        <w:rPr>
          <w:lang w:val="en-US"/>
        </w:rPr>
        <w:t>.</w:t>
      </w:r>
    </w:p>
    <w:p w14:paraId="3F730730" w14:textId="77777777" w:rsidR="007D1421" w:rsidRPr="007D1421" w:rsidRDefault="007D1421" w:rsidP="007D1421">
      <w:pPr>
        <w:pStyle w:val="ListParagraph"/>
        <w:rPr>
          <w:lang w:val="en-US"/>
        </w:rPr>
      </w:pPr>
    </w:p>
    <w:p w14:paraId="75ED7575" w14:textId="438003CD" w:rsidR="00F53DBB" w:rsidRDefault="007D1421" w:rsidP="00B2625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Prepare your Level 1 sample by inverting the bottle several times, </w:t>
      </w:r>
      <w:r w:rsidR="003A5C8B">
        <w:rPr>
          <w:lang w:val="en-US"/>
        </w:rPr>
        <w:t xml:space="preserve">removing the </w:t>
      </w:r>
      <w:proofErr w:type="gramStart"/>
      <w:r w:rsidR="003A5C8B">
        <w:rPr>
          <w:lang w:val="en-US"/>
        </w:rPr>
        <w:t>cap</w:t>
      </w:r>
      <w:proofErr w:type="gramEnd"/>
      <w:r w:rsidR="003A5C8B">
        <w:rPr>
          <w:lang w:val="en-US"/>
        </w:rPr>
        <w:t xml:space="preserve"> and </w:t>
      </w:r>
      <w:r>
        <w:rPr>
          <w:lang w:val="en-US"/>
        </w:rPr>
        <w:t>squeezing out a small amount</w:t>
      </w:r>
      <w:r w:rsidR="003A5C8B">
        <w:rPr>
          <w:lang w:val="en-US"/>
        </w:rPr>
        <w:t xml:space="preserve"> of control fluid</w:t>
      </w:r>
      <w:r>
        <w:rPr>
          <w:lang w:val="en-US"/>
        </w:rPr>
        <w:t xml:space="preserve"> into an appropriate sample cup. Vepalabs </w:t>
      </w:r>
      <w:r>
        <w:rPr>
          <w:lang w:val="en-US"/>
        </w:rPr>
        <w:lastRenderedPageBreak/>
        <w:t>recommends using a plain microtube (red capped) with the plastic pellet removed.</w:t>
      </w:r>
      <w:r w:rsidR="00F53DBB">
        <w:rPr>
          <w:lang w:val="en-US"/>
        </w:rPr>
        <w:t xml:space="preserve"> </w:t>
      </w:r>
      <w:r>
        <w:rPr>
          <w:lang w:val="en-US"/>
        </w:rPr>
        <w:t>I</w:t>
      </w:r>
      <w:r w:rsidR="00F53DBB">
        <w:rPr>
          <w:lang w:val="en-US"/>
        </w:rPr>
        <w:t>mmerse the sample probe into the Level 1 control, and press ‘</w:t>
      </w:r>
      <w:r w:rsidR="00F53DBB" w:rsidRPr="00B26250">
        <w:rPr>
          <w:b/>
          <w:lang w:val="en-US"/>
        </w:rPr>
        <w:t>Aspirate</w:t>
      </w:r>
      <w:r w:rsidR="00F53DBB">
        <w:rPr>
          <w:lang w:val="en-US"/>
        </w:rPr>
        <w:t>’.</w:t>
      </w:r>
    </w:p>
    <w:p w14:paraId="3254BC96" w14:textId="77777777" w:rsidR="003A5C8B" w:rsidRPr="003A5C8B" w:rsidRDefault="003A5C8B" w:rsidP="003A5C8B">
      <w:pPr>
        <w:pStyle w:val="ListParagraph"/>
        <w:rPr>
          <w:lang w:val="en-US"/>
        </w:rPr>
      </w:pPr>
    </w:p>
    <w:p w14:paraId="50CB100A" w14:textId="77777777" w:rsidR="003A5C8B" w:rsidRDefault="003A5C8B" w:rsidP="003A5C8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When prompted, remove the QC sample from the sampler probe, then close the sampler cover.</w:t>
      </w:r>
    </w:p>
    <w:p w14:paraId="19333B28" w14:textId="77777777" w:rsidR="003A5C8B" w:rsidRPr="00B26250" w:rsidRDefault="003A5C8B" w:rsidP="003A5C8B">
      <w:pPr>
        <w:pStyle w:val="ListParagraph"/>
        <w:rPr>
          <w:lang w:val="en-US"/>
        </w:rPr>
      </w:pPr>
    </w:p>
    <w:p w14:paraId="6D63651D" w14:textId="5CAAD8D4" w:rsidR="003A5C8B" w:rsidRDefault="003A5C8B" w:rsidP="00B26250">
      <w:pPr>
        <w:pStyle w:val="ListParagraph"/>
        <w:numPr>
          <w:ilvl w:val="0"/>
          <w:numId w:val="15"/>
        </w:numPr>
        <w:rPr>
          <w:lang w:val="en-US"/>
        </w:rPr>
      </w:pPr>
      <w:r w:rsidRPr="003A5C8B">
        <w:rPr>
          <w:lang w:val="en-US"/>
        </w:rPr>
        <w:t>After analysis is complete, press ‘</w:t>
      </w:r>
      <w:r w:rsidRPr="003A5C8B">
        <w:rPr>
          <w:b/>
          <w:lang w:val="en-US"/>
        </w:rPr>
        <w:t>Accept</w:t>
      </w:r>
      <w:r w:rsidRPr="003A5C8B">
        <w:rPr>
          <w:lang w:val="en-US"/>
        </w:rPr>
        <w:t>’ to accept the results generated, and if automatic sending is disabled press ‘Send’ to send the test result through to the lab</w:t>
      </w:r>
      <w:r w:rsidR="00164A07">
        <w:rPr>
          <w:lang w:val="en-US"/>
        </w:rPr>
        <w:t xml:space="preserve"> </w:t>
      </w:r>
      <w:r w:rsidRPr="003A5C8B">
        <w:rPr>
          <w:lang w:val="en-US"/>
        </w:rPr>
        <w:t>integration PC.</w:t>
      </w:r>
    </w:p>
    <w:p w14:paraId="22583276" w14:textId="77777777" w:rsidR="003A5C8B" w:rsidRPr="003A5C8B" w:rsidRDefault="003A5C8B" w:rsidP="003A5C8B">
      <w:pPr>
        <w:pStyle w:val="ListParagraph"/>
        <w:rPr>
          <w:lang w:val="en-US"/>
        </w:rPr>
      </w:pPr>
    </w:p>
    <w:p w14:paraId="211EB6BA" w14:textId="192B047F" w:rsidR="003A5C8B" w:rsidRDefault="003A5C8B" w:rsidP="00B2625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Repeat steps 7-9 for Level 2 and Level 3, ensuring that the control is tested as soon as possible after dispensing from the squeeze bottle.</w:t>
      </w:r>
    </w:p>
    <w:p w14:paraId="63D7F6E4" w14:textId="77777777" w:rsidR="00F53DBB" w:rsidRDefault="00F53DBB" w:rsidP="00B26250">
      <w:pPr>
        <w:pStyle w:val="ListParagraph"/>
        <w:rPr>
          <w:lang w:val="en-US"/>
        </w:rPr>
      </w:pPr>
    </w:p>
    <w:p w14:paraId="03C45CC5" w14:textId="67F79D40" w:rsidR="00F53DBB" w:rsidRPr="001E7063" w:rsidRDefault="00F53DBB" w:rsidP="00F53DB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O</w:t>
      </w:r>
      <w:r w:rsidRPr="001E7063">
        <w:rPr>
          <w:lang w:val="en-US"/>
        </w:rPr>
        <w:t xml:space="preserve">pen the Vepalabs web portal (poc.vepalabs.com.au) and find, then open the </w:t>
      </w:r>
      <w:proofErr w:type="spellStart"/>
      <w:r w:rsidRPr="001E7063">
        <w:rPr>
          <w:lang w:val="en-US"/>
        </w:rPr>
        <w:t>coloured</w:t>
      </w:r>
      <w:proofErr w:type="spellEnd"/>
      <w:r w:rsidRPr="001E7063">
        <w:rPr>
          <w:lang w:val="en-US"/>
        </w:rPr>
        <w:t xml:space="preserve"> QC result</w:t>
      </w:r>
      <w:r w:rsidR="003A5C8B">
        <w:rPr>
          <w:lang w:val="en-US"/>
        </w:rPr>
        <w:t>s</w:t>
      </w:r>
      <w:r w:rsidRPr="001E7063">
        <w:rPr>
          <w:lang w:val="en-US"/>
        </w:rPr>
        <w:t xml:space="preserve"> within the list of ‘pending’ results.</w:t>
      </w:r>
      <w:r>
        <w:rPr>
          <w:lang w:val="en-US"/>
        </w:rPr>
        <w:t xml:space="preserve"> If the result cannot be found, confirm that the laboratory integration client is running on the PC.</w:t>
      </w:r>
    </w:p>
    <w:p w14:paraId="1F27B71A" w14:textId="77777777" w:rsidR="00F53DBB" w:rsidRPr="004836D8" w:rsidRDefault="00F53DBB" w:rsidP="00F53DBB">
      <w:pPr>
        <w:pStyle w:val="ListParagraph"/>
        <w:rPr>
          <w:lang w:val="en-US"/>
        </w:rPr>
      </w:pPr>
    </w:p>
    <w:p w14:paraId="51A82980" w14:textId="77777777" w:rsidR="00F53DBB" w:rsidRPr="001E7063" w:rsidRDefault="00F53DBB" w:rsidP="00F53DBB">
      <w:pPr>
        <w:pStyle w:val="ListParagraph"/>
        <w:numPr>
          <w:ilvl w:val="0"/>
          <w:numId w:val="15"/>
        </w:numPr>
        <w:rPr>
          <w:lang w:val="en-US"/>
        </w:rPr>
      </w:pPr>
      <w:r w:rsidRPr="001E7063">
        <w:rPr>
          <w:lang w:val="en-US"/>
        </w:rPr>
        <w:t xml:space="preserve">Confirm that the results match the results from the </w:t>
      </w:r>
      <w:proofErr w:type="spellStart"/>
      <w:proofErr w:type="gramStart"/>
      <w:r w:rsidRPr="001E7063">
        <w:rPr>
          <w:lang w:val="en-US"/>
        </w:rPr>
        <w:t>analyser</w:t>
      </w:r>
      <w:proofErr w:type="spellEnd"/>
      <w:r w:rsidRPr="001E7063">
        <w:rPr>
          <w:lang w:val="en-US"/>
        </w:rPr>
        <w:t>, and</w:t>
      </w:r>
      <w:proofErr w:type="gramEnd"/>
      <w:r w:rsidRPr="001E7063">
        <w:rPr>
          <w:lang w:val="en-US"/>
        </w:rPr>
        <w:t xml:space="preserve"> click the ‘Send Test Result Now’ button at the bottom of the screen.</w:t>
      </w:r>
    </w:p>
    <w:p w14:paraId="3B4CF129" w14:textId="77777777" w:rsidR="00F53DBB" w:rsidRPr="004836D8" w:rsidRDefault="00F53DBB" w:rsidP="00F53DBB">
      <w:pPr>
        <w:pStyle w:val="ListParagraph"/>
        <w:rPr>
          <w:lang w:val="en-US"/>
        </w:rPr>
      </w:pPr>
    </w:p>
    <w:p w14:paraId="13871116" w14:textId="1A9AB4AB" w:rsidR="00D964AE" w:rsidRPr="00B26250" w:rsidRDefault="00F53DBB" w:rsidP="00B26250">
      <w:pPr>
        <w:pStyle w:val="ListParagraph"/>
        <w:numPr>
          <w:ilvl w:val="0"/>
          <w:numId w:val="15"/>
        </w:numPr>
        <w:rPr>
          <w:lang w:val="en-US"/>
        </w:rPr>
      </w:pPr>
      <w:r w:rsidRPr="001E7063">
        <w:rPr>
          <w:lang w:val="en-US"/>
        </w:rPr>
        <w:t>You have completed the QC testing process. Congratulations!</w:t>
      </w:r>
    </w:p>
    <w:p w14:paraId="042CE6FD" w14:textId="77777777" w:rsidR="005C5477" w:rsidRDefault="005C5477" w:rsidP="005C5477">
      <w:pPr>
        <w:pStyle w:val="Caption"/>
        <w:jc w:val="center"/>
      </w:pPr>
    </w:p>
    <w:p w14:paraId="51E4DDA7" w14:textId="77777777" w:rsidR="002E67ED" w:rsidRDefault="002E67ED" w:rsidP="00B9100D">
      <w:pPr>
        <w:pStyle w:val="Caption"/>
        <w:jc w:val="center"/>
        <w:rPr>
          <w:b/>
          <w:i w:val="0"/>
          <w:color w:val="FF0000"/>
          <w:sz w:val="24"/>
          <w:szCs w:val="24"/>
        </w:rPr>
      </w:pPr>
    </w:p>
    <w:p w14:paraId="54182157" w14:textId="77777777" w:rsidR="002E67ED" w:rsidRDefault="002E67ED" w:rsidP="00B9100D">
      <w:pPr>
        <w:pStyle w:val="Caption"/>
        <w:jc w:val="center"/>
        <w:rPr>
          <w:b/>
          <w:i w:val="0"/>
          <w:color w:val="FF0000"/>
          <w:sz w:val="24"/>
          <w:szCs w:val="24"/>
        </w:rPr>
      </w:pPr>
    </w:p>
    <w:p w14:paraId="0C804204" w14:textId="2A0FF389" w:rsidR="00B9100D" w:rsidRPr="002E67ED" w:rsidRDefault="00B9100D" w:rsidP="00B9100D">
      <w:pPr>
        <w:pStyle w:val="Caption"/>
        <w:jc w:val="center"/>
        <w:rPr>
          <w:b/>
          <w:i w:val="0"/>
          <w:color w:val="FF0000"/>
          <w:sz w:val="24"/>
          <w:szCs w:val="24"/>
        </w:rPr>
      </w:pPr>
      <w:r w:rsidRPr="002E67ED">
        <w:rPr>
          <w:b/>
          <w:i w:val="0"/>
          <w:color w:val="FF0000"/>
          <w:sz w:val="24"/>
          <w:szCs w:val="24"/>
        </w:rPr>
        <w:t>PLEASE NOTE THESE STORAGE REQUIREMENTS</w:t>
      </w:r>
    </w:p>
    <w:p w14:paraId="2F34A2A2" w14:textId="7DA86AC3" w:rsidR="000120E8" w:rsidRPr="002E67ED" w:rsidRDefault="000120E8" w:rsidP="00B4257A">
      <w:pPr>
        <w:rPr>
          <w:sz w:val="20"/>
          <w:szCs w:val="20"/>
        </w:rPr>
      </w:pPr>
      <w:r w:rsidRPr="002E67ED">
        <w:rPr>
          <w:sz w:val="20"/>
          <w:szCs w:val="20"/>
        </w:rPr>
        <w:t>Storage:</w:t>
      </w:r>
      <w:r w:rsidRPr="002E67ED">
        <w:rPr>
          <w:sz w:val="20"/>
          <w:szCs w:val="20"/>
        </w:rPr>
        <w:tab/>
      </w:r>
      <w:r w:rsidRPr="002E67ED">
        <w:rPr>
          <w:sz w:val="20"/>
          <w:szCs w:val="20"/>
        </w:rPr>
        <w:tab/>
      </w:r>
      <w:r w:rsidRPr="002E67ED">
        <w:rPr>
          <w:sz w:val="20"/>
          <w:szCs w:val="20"/>
        </w:rPr>
        <w:tab/>
        <w:t>Refrigerate the vial (please put well inside the fridge, not the fridge door)</w:t>
      </w:r>
    </w:p>
    <w:p w14:paraId="30FC781A" w14:textId="7FDE0BFD" w:rsidR="00B9100D" w:rsidRPr="002E67ED" w:rsidRDefault="000120E8" w:rsidP="00B9100D">
      <w:pPr>
        <w:rPr>
          <w:sz w:val="20"/>
          <w:szCs w:val="20"/>
        </w:rPr>
      </w:pPr>
      <w:r w:rsidRPr="002E67ED">
        <w:rPr>
          <w:sz w:val="20"/>
          <w:szCs w:val="20"/>
        </w:rPr>
        <w:t>Expiry (unopened):</w:t>
      </w:r>
      <w:r w:rsidRPr="002E67ED">
        <w:rPr>
          <w:sz w:val="20"/>
          <w:szCs w:val="20"/>
        </w:rPr>
        <w:tab/>
        <w:t>Refer to expiry date on packaging</w:t>
      </w:r>
    </w:p>
    <w:p w14:paraId="0351A6DF" w14:textId="75470D4D" w:rsidR="000120E8" w:rsidRPr="002E67ED" w:rsidRDefault="000120E8" w:rsidP="00B9100D">
      <w:pPr>
        <w:rPr>
          <w:sz w:val="20"/>
          <w:szCs w:val="20"/>
        </w:rPr>
      </w:pPr>
      <w:r w:rsidRPr="002E67ED">
        <w:rPr>
          <w:sz w:val="20"/>
          <w:szCs w:val="20"/>
        </w:rPr>
        <w:t>Expiry (</w:t>
      </w:r>
      <w:r w:rsidR="002E67ED" w:rsidRPr="002E67ED">
        <w:rPr>
          <w:sz w:val="20"/>
          <w:szCs w:val="20"/>
        </w:rPr>
        <w:t>after opening</w:t>
      </w:r>
      <w:r w:rsidRPr="002E67ED">
        <w:rPr>
          <w:sz w:val="20"/>
          <w:szCs w:val="20"/>
        </w:rPr>
        <w:t>):</w:t>
      </w:r>
      <w:r w:rsidRPr="002E67ED">
        <w:rPr>
          <w:sz w:val="20"/>
          <w:szCs w:val="20"/>
        </w:rPr>
        <w:tab/>
        <w:t>10 weeks after opening. Please discard</w:t>
      </w:r>
      <w:r w:rsidR="002E67ED" w:rsidRPr="002E67ED">
        <w:rPr>
          <w:sz w:val="20"/>
          <w:szCs w:val="20"/>
        </w:rPr>
        <w:t xml:space="preserve"> after this point</w:t>
      </w:r>
      <w:r w:rsidRPr="002E67ED">
        <w:rPr>
          <w:sz w:val="20"/>
          <w:szCs w:val="20"/>
        </w:rPr>
        <w:t>.</w:t>
      </w:r>
    </w:p>
    <w:p w14:paraId="68B70172" w14:textId="77777777" w:rsidR="002E67ED" w:rsidRDefault="002E67ED" w:rsidP="002E67ED">
      <w:pPr>
        <w:rPr>
          <w:color w:val="2F5496" w:themeColor="accent5" w:themeShade="BF"/>
          <w:sz w:val="20"/>
          <w:szCs w:val="20"/>
        </w:rPr>
      </w:pPr>
    </w:p>
    <w:p w14:paraId="65057393" w14:textId="77777777" w:rsidR="00B9100D" w:rsidRDefault="00B9100D" w:rsidP="00B9100D"/>
    <w:p w14:paraId="6F4EE256" w14:textId="77777777" w:rsidR="00B9100D" w:rsidRDefault="00B9100D" w:rsidP="00B9100D"/>
    <w:p w14:paraId="60984B12" w14:textId="7738EDA1" w:rsidR="00B9100D" w:rsidRDefault="00B9100D" w:rsidP="00B9100D">
      <w:pPr>
        <w:pStyle w:val="Caption"/>
        <w:jc w:val="center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If you have</w:t>
      </w:r>
      <w:r w:rsidRPr="00592B44">
        <w:rPr>
          <w:b/>
          <w:color w:val="0070C0"/>
          <w:lang w:val="en-US"/>
        </w:rPr>
        <w:t xml:space="preserve"> any queries or concerns, please contact the </w:t>
      </w:r>
      <w:proofErr w:type="spellStart"/>
      <w:r w:rsidRPr="00592B44">
        <w:rPr>
          <w:b/>
          <w:color w:val="0070C0"/>
          <w:lang w:val="en-US"/>
        </w:rPr>
        <w:t>Vepa</w:t>
      </w:r>
      <w:proofErr w:type="spellEnd"/>
      <w:r>
        <w:rPr>
          <w:b/>
          <w:color w:val="0070C0"/>
          <w:lang w:val="en-US"/>
        </w:rPr>
        <w:t xml:space="preserve"> </w:t>
      </w:r>
      <w:r w:rsidRPr="00592B44">
        <w:rPr>
          <w:b/>
          <w:color w:val="0070C0"/>
          <w:lang w:val="en-US"/>
        </w:rPr>
        <w:t>team immediately</w:t>
      </w:r>
      <w:r w:rsidR="005D578F">
        <w:rPr>
          <w:b/>
          <w:color w:val="0070C0"/>
          <w:lang w:val="en-US"/>
        </w:rPr>
        <w:t xml:space="preserve"> on 1300 837 252 </w:t>
      </w:r>
    </w:p>
    <w:p w14:paraId="40A17131" w14:textId="5E0135A5" w:rsidR="00B9100D" w:rsidRDefault="00B9100D" w:rsidP="00B4257A">
      <w:pPr>
        <w:rPr>
          <w:lang w:val="en-US"/>
        </w:rPr>
      </w:pPr>
    </w:p>
    <w:p w14:paraId="6F73D407" w14:textId="77777777" w:rsidR="005D578F" w:rsidRDefault="005D578F" w:rsidP="00B4257A">
      <w:pPr>
        <w:rPr>
          <w:lang w:val="en-US"/>
        </w:rPr>
      </w:pPr>
    </w:p>
    <w:p w14:paraId="2EE4017F" w14:textId="77777777" w:rsidR="00F70222" w:rsidRDefault="00F70222" w:rsidP="00B4257A">
      <w:pPr>
        <w:rPr>
          <w:lang w:val="en-US"/>
        </w:rPr>
      </w:pPr>
    </w:p>
    <w:p w14:paraId="7C1A2C9D" w14:textId="77777777" w:rsidR="00F70222" w:rsidRPr="00B4257A" w:rsidRDefault="00F70222" w:rsidP="00B4257A">
      <w:pPr>
        <w:rPr>
          <w:lang w:val="en-US"/>
        </w:rPr>
      </w:pPr>
    </w:p>
    <w:p w14:paraId="69153D88" w14:textId="77777777" w:rsidR="00A011EC" w:rsidRDefault="00A011EC" w:rsidP="00A011EC">
      <w:pPr>
        <w:jc w:val="center"/>
        <w:rPr>
          <w:b/>
          <w:lang w:val="en-US"/>
        </w:rPr>
      </w:pPr>
    </w:p>
    <w:p w14:paraId="1C0D239B" w14:textId="38E31432" w:rsidR="00A011EC" w:rsidRDefault="00A011EC" w:rsidP="00A011EC">
      <w:pPr>
        <w:jc w:val="center"/>
        <w:rPr>
          <w:b/>
          <w:lang w:val="en-US"/>
        </w:rPr>
      </w:pPr>
      <w:r>
        <w:rPr>
          <w:b/>
          <w:lang w:val="en-US"/>
        </w:rPr>
        <w:t>M</w:t>
      </w:r>
      <w:r w:rsidRPr="00540BAC">
        <w:rPr>
          <w:b/>
          <w:lang w:val="en-US"/>
        </w:rPr>
        <w:t>ethod 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396"/>
        <w:gridCol w:w="2024"/>
        <w:gridCol w:w="2328"/>
      </w:tblGrid>
      <w:tr w:rsidR="002E67ED" w:rsidRPr="0006160A" w14:paraId="2847377D" w14:textId="77777777" w:rsidTr="009F147E">
        <w:tc>
          <w:tcPr>
            <w:tcW w:w="2268" w:type="dxa"/>
          </w:tcPr>
          <w:p w14:paraId="43D31ECF" w14:textId="77777777" w:rsidR="002E67ED" w:rsidRPr="0006160A" w:rsidRDefault="002E67ED" w:rsidP="009F147E">
            <w:pPr>
              <w:jc w:val="center"/>
              <w:rPr>
                <w:b/>
                <w:sz w:val="18"/>
                <w:lang w:val="en-US"/>
              </w:rPr>
            </w:pPr>
            <w:r w:rsidRPr="0006160A">
              <w:rPr>
                <w:b/>
                <w:sz w:val="18"/>
                <w:lang w:val="en-US"/>
              </w:rPr>
              <w:t>Version</w:t>
            </w:r>
          </w:p>
        </w:tc>
        <w:tc>
          <w:tcPr>
            <w:tcW w:w="2396" w:type="dxa"/>
          </w:tcPr>
          <w:p w14:paraId="1551C019" w14:textId="77777777" w:rsidR="002E67ED" w:rsidRPr="0006160A" w:rsidRDefault="002E67ED" w:rsidP="009F147E">
            <w:pPr>
              <w:jc w:val="center"/>
              <w:rPr>
                <w:b/>
                <w:sz w:val="18"/>
                <w:lang w:val="en-US"/>
              </w:rPr>
            </w:pPr>
            <w:r w:rsidRPr="0006160A">
              <w:rPr>
                <w:b/>
                <w:sz w:val="18"/>
                <w:lang w:val="en-US"/>
              </w:rPr>
              <w:t>Date</w:t>
            </w:r>
          </w:p>
        </w:tc>
        <w:tc>
          <w:tcPr>
            <w:tcW w:w="2024" w:type="dxa"/>
          </w:tcPr>
          <w:p w14:paraId="7C432AD6" w14:textId="77777777" w:rsidR="002E67ED" w:rsidRPr="0006160A" w:rsidRDefault="002E67ED" w:rsidP="009F147E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6160A">
              <w:rPr>
                <w:b/>
                <w:sz w:val="18"/>
                <w:lang w:val="en-US"/>
              </w:rPr>
              <w:t>Authorised</w:t>
            </w:r>
            <w:proofErr w:type="spellEnd"/>
            <w:r w:rsidRPr="0006160A">
              <w:rPr>
                <w:b/>
                <w:sz w:val="18"/>
                <w:lang w:val="en-US"/>
              </w:rPr>
              <w:t xml:space="preserve"> by</w:t>
            </w:r>
          </w:p>
        </w:tc>
        <w:tc>
          <w:tcPr>
            <w:tcW w:w="2328" w:type="dxa"/>
          </w:tcPr>
          <w:p w14:paraId="37CF56F1" w14:textId="77777777" w:rsidR="002E67ED" w:rsidRPr="0006160A" w:rsidRDefault="002E67ED" w:rsidP="009F147E">
            <w:pPr>
              <w:jc w:val="center"/>
              <w:rPr>
                <w:b/>
                <w:sz w:val="18"/>
                <w:lang w:val="en-US"/>
              </w:rPr>
            </w:pPr>
            <w:r w:rsidRPr="0006160A">
              <w:rPr>
                <w:b/>
                <w:sz w:val="18"/>
                <w:lang w:val="en-US"/>
              </w:rPr>
              <w:t>Notes</w:t>
            </w:r>
          </w:p>
        </w:tc>
      </w:tr>
      <w:tr w:rsidR="002E67ED" w:rsidRPr="0006160A" w14:paraId="0BA523F7" w14:textId="77777777" w:rsidTr="009F147E">
        <w:tc>
          <w:tcPr>
            <w:tcW w:w="2268" w:type="dxa"/>
          </w:tcPr>
          <w:p w14:paraId="4F288B61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>1</w:t>
            </w:r>
          </w:p>
        </w:tc>
        <w:tc>
          <w:tcPr>
            <w:tcW w:w="2396" w:type="dxa"/>
          </w:tcPr>
          <w:p w14:paraId="6177E154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>01/07/2017</w:t>
            </w:r>
          </w:p>
        </w:tc>
        <w:tc>
          <w:tcPr>
            <w:tcW w:w="2024" w:type="dxa"/>
          </w:tcPr>
          <w:p w14:paraId="4F0C2C3B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>PH</w:t>
            </w:r>
          </w:p>
        </w:tc>
        <w:tc>
          <w:tcPr>
            <w:tcW w:w="2328" w:type="dxa"/>
          </w:tcPr>
          <w:p w14:paraId="2109AFAC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>Initial method</w:t>
            </w:r>
          </w:p>
        </w:tc>
      </w:tr>
      <w:tr w:rsidR="002E67ED" w:rsidRPr="0006160A" w14:paraId="7283D905" w14:textId="77777777" w:rsidTr="009F147E">
        <w:tc>
          <w:tcPr>
            <w:tcW w:w="2268" w:type="dxa"/>
          </w:tcPr>
          <w:p w14:paraId="59618356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>2</w:t>
            </w:r>
          </w:p>
        </w:tc>
        <w:tc>
          <w:tcPr>
            <w:tcW w:w="2396" w:type="dxa"/>
          </w:tcPr>
          <w:p w14:paraId="0CF85476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>03/08/2017</w:t>
            </w:r>
          </w:p>
        </w:tc>
        <w:tc>
          <w:tcPr>
            <w:tcW w:w="2024" w:type="dxa"/>
          </w:tcPr>
          <w:p w14:paraId="2DCCDAA8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>JM</w:t>
            </w:r>
          </w:p>
        </w:tc>
        <w:tc>
          <w:tcPr>
            <w:tcW w:w="2328" w:type="dxa"/>
          </w:tcPr>
          <w:p w14:paraId="26ED23D1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 xml:space="preserve">Additions, storage </w:t>
            </w:r>
            <w:proofErr w:type="spellStart"/>
            <w:r w:rsidRPr="0006160A">
              <w:rPr>
                <w:sz w:val="18"/>
                <w:lang w:val="en-US"/>
              </w:rPr>
              <w:t>reqs</w:t>
            </w:r>
            <w:proofErr w:type="spellEnd"/>
          </w:p>
        </w:tc>
      </w:tr>
      <w:tr w:rsidR="002E67ED" w:rsidRPr="0006160A" w14:paraId="5D46DA9E" w14:textId="77777777" w:rsidTr="009F147E">
        <w:tc>
          <w:tcPr>
            <w:tcW w:w="2268" w:type="dxa"/>
          </w:tcPr>
          <w:p w14:paraId="47299BB0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>3</w:t>
            </w:r>
          </w:p>
        </w:tc>
        <w:tc>
          <w:tcPr>
            <w:tcW w:w="2396" w:type="dxa"/>
          </w:tcPr>
          <w:p w14:paraId="224686FB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>5/12/2017</w:t>
            </w:r>
          </w:p>
        </w:tc>
        <w:tc>
          <w:tcPr>
            <w:tcW w:w="2024" w:type="dxa"/>
          </w:tcPr>
          <w:p w14:paraId="06B50F13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>PH</w:t>
            </w:r>
          </w:p>
        </w:tc>
        <w:tc>
          <w:tcPr>
            <w:tcW w:w="2328" w:type="dxa"/>
          </w:tcPr>
          <w:p w14:paraId="6B0FEEBE" w14:textId="77777777" w:rsidR="002E67ED" w:rsidRPr="0006160A" w:rsidRDefault="002E67ED" w:rsidP="009F147E">
            <w:pPr>
              <w:jc w:val="center"/>
              <w:rPr>
                <w:sz w:val="18"/>
                <w:lang w:val="en-US"/>
              </w:rPr>
            </w:pPr>
            <w:r w:rsidRPr="0006160A">
              <w:rPr>
                <w:sz w:val="18"/>
                <w:lang w:val="en-US"/>
              </w:rPr>
              <w:t>Formatting</w:t>
            </w:r>
          </w:p>
        </w:tc>
      </w:tr>
    </w:tbl>
    <w:p w14:paraId="202EF6C3" w14:textId="19571A6D" w:rsidR="00C468F0" w:rsidRPr="00592B44" w:rsidRDefault="00C468F0" w:rsidP="00B4257A">
      <w:pPr>
        <w:rPr>
          <w:b/>
          <w:color w:val="0070C0"/>
          <w:lang w:val="en-US"/>
        </w:rPr>
      </w:pPr>
    </w:p>
    <w:sectPr w:rsidR="00C468F0" w:rsidRPr="00592B44" w:rsidSect="006F3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1418" w:right="1440" w:bottom="992" w:left="1440" w:header="408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3F15" w14:textId="77777777" w:rsidR="00CB481D" w:rsidRDefault="00CB481D" w:rsidP="00A21E50">
      <w:r>
        <w:separator/>
      </w:r>
    </w:p>
  </w:endnote>
  <w:endnote w:type="continuationSeparator" w:id="0">
    <w:p w14:paraId="7F1581D5" w14:textId="77777777" w:rsidR="00CB481D" w:rsidRDefault="00CB481D" w:rsidP="00A2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DD96" w14:textId="77777777" w:rsidR="00720414" w:rsidRDefault="00720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1A76" w14:textId="6D0DE40E" w:rsidR="00B95DBD" w:rsidRPr="00350561" w:rsidRDefault="00B95DBD" w:rsidP="00592B44">
    <w:pPr>
      <w:pStyle w:val="Header"/>
      <w:rPr>
        <w:b/>
        <w:lang w:val="en-US"/>
      </w:rPr>
    </w:pPr>
    <w:r w:rsidRPr="00350561">
      <w:rPr>
        <w:b/>
        <w:lang w:val="en-US"/>
      </w:rPr>
      <w:t xml:space="preserve">Method Code: </w:t>
    </w:r>
    <w:r w:rsidR="001D68C6">
      <w:rPr>
        <w:lang w:val="en-US"/>
      </w:rPr>
      <w:t>POC</w:t>
    </w:r>
    <w:r w:rsidR="008974CE">
      <w:rPr>
        <w:lang w:val="en-US"/>
      </w:rPr>
      <w:t>1</w:t>
    </w:r>
    <w:r w:rsidR="001D68C6">
      <w:rPr>
        <w:lang w:val="en-US"/>
      </w:rPr>
      <w:t>0</w:t>
    </w:r>
    <w:r w:rsidR="00206324">
      <w:rPr>
        <w:lang w:val="en-US"/>
      </w:rPr>
      <w:t>4</w:t>
    </w:r>
    <w:r w:rsidRPr="00350561">
      <w:rPr>
        <w:b/>
        <w:lang w:val="en-US"/>
      </w:rPr>
      <w:t xml:space="preserve"> Version: </w:t>
    </w:r>
    <w:r w:rsidR="002E67ED">
      <w:rPr>
        <w:lang w:val="en-US"/>
      </w:rPr>
      <w:t>3</w:t>
    </w:r>
  </w:p>
  <w:p w14:paraId="3250F68E" w14:textId="330C74EE" w:rsidR="00B95DBD" w:rsidRPr="00592B44" w:rsidRDefault="00B95DBD">
    <w:pPr>
      <w:pStyle w:val="Footer"/>
      <w:rPr>
        <w:b/>
        <w:lang w:val="en-US"/>
      </w:rPr>
    </w:pPr>
    <w:r w:rsidRPr="00350561">
      <w:rPr>
        <w:b/>
        <w:lang w:val="en-US"/>
      </w:rPr>
      <w:t xml:space="preserve">Date: </w:t>
    </w:r>
    <w:r w:rsidR="00720414">
      <w:rPr>
        <w:lang w:val="en-US"/>
      </w:rPr>
      <w:t>17</w:t>
    </w:r>
    <w:r w:rsidR="007705B7">
      <w:rPr>
        <w:lang w:val="en-US"/>
      </w:rPr>
      <w:t>/0</w:t>
    </w:r>
    <w:r w:rsidR="00720414">
      <w:rPr>
        <w:lang w:val="en-US"/>
      </w:rPr>
      <w:t>11</w:t>
    </w:r>
    <w:r w:rsidR="007705B7">
      <w:rPr>
        <w:lang w:val="en-US"/>
      </w:rPr>
      <w:t>/202</w:t>
    </w:r>
    <w:r w:rsidR="00BF3D51">
      <w:rPr>
        <w:lang w:val="en-US"/>
      </w:rPr>
      <w:t>1</w:t>
    </w:r>
    <w:r w:rsidR="00F934FA">
      <w:rPr>
        <w:lang w:val="en-US"/>
      </w:rPr>
      <w:tab/>
    </w:r>
    <w:r w:rsidR="00F934FA">
      <w:rPr>
        <w:lang w:val="en-US"/>
      </w:rPr>
      <w:tab/>
    </w:r>
    <w:r w:rsidR="00F934FA" w:rsidRPr="00F934FA">
      <w:rPr>
        <w:lang w:val="en-US"/>
      </w:rPr>
      <w:t xml:space="preserve">Page </w:t>
    </w:r>
    <w:r w:rsidR="00F934FA" w:rsidRPr="00F934FA">
      <w:rPr>
        <w:b/>
        <w:bCs/>
        <w:lang w:val="en-US"/>
      </w:rPr>
      <w:fldChar w:fldCharType="begin"/>
    </w:r>
    <w:r w:rsidR="00F934FA" w:rsidRPr="00F934FA">
      <w:rPr>
        <w:b/>
        <w:bCs/>
        <w:lang w:val="en-US"/>
      </w:rPr>
      <w:instrText xml:space="preserve"> PAGE  \* Arabic  \* MERGEFORMAT </w:instrText>
    </w:r>
    <w:r w:rsidR="00F934FA" w:rsidRPr="00F934FA">
      <w:rPr>
        <w:b/>
        <w:bCs/>
        <w:lang w:val="en-US"/>
      </w:rPr>
      <w:fldChar w:fldCharType="separate"/>
    </w:r>
    <w:r w:rsidR="007705B7">
      <w:rPr>
        <w:b/>
        <w:bCs/>
        <w:noProof/>
        <w:lang w:val="en-US"/>
      </w:rPr>
      <w:t>2</w:t>
    </w:r>
    <w:r w:rsidR="00F934FA" w:rsidRPr="00F934FA">
      <w:rPr>
        <w:b/>
        <w:bCs/>
        <w:lang w:val="en-US"/>
      </w:rPr>
      <w:fldChar w:fldCharType="end"/>
    </w:r>
    <w:r w:rsidR="00F934FA" w:rsidRPr="00F934FA">
      <w:rPr>
        <w:lang w:val="en-US"/>
      </w:rPr>
      <w:t xml:space="preserve"> of </w:t>
    </w:r>
    <w:r w:rsidR="00F934FA" w:rsidRPr="00F934FA">
      <w:rPr>
        <w:b/>
        <w:bCs/>
        <w:lang w:val="en-US"/>
      </w:rPr>
      <w:fldChar w:fldCharType="begin"/>
    </w:r>
    <w:r w:rsidR="00F934FA" w:rsidRPr="00F934FA">
      <w:rPr>
        <w:b/>
        <w:bCs/>
        <w:lang w:val="en-US"/>
      </w:rPr>
      <w:instrText xml:space="preserve"> NUMPAGES  \* Arabic  \* MERGEFORMAT </w:instrText>
    </w:r>
    <w:r w:rsidR="00F934FA" w:rsidRPr="00F934FA">
      <w:rPr>
        <w:b/>
        <w:bCs/>
        <w:lang w:val="en-US"/>
      </w:rPr>
      <w:fldChar w:fldCharType="separate"/>
    </w:r>
    <w:r w:rsidR="007705B7">
      <w:rPr>
        <w:b/>
        <w:bCs/>
        <w:noProof/>
        <w:lang w:val="en-US"/>
      </w:rPr>
      <w:t>2</w:t>
    </w:r>
    <w:r w:rsidR="00F934FA" w:rsidRPr="00F934FA">
      <w:rPr>
        <w:b/>
        <w:bCs/>
        <w:lang w:val="en-US"/>
      </w:rPr>
      <w:fldChar w:fldCharType="end"/>
    </w:r>
    <w:r w:rsidR="00F934FA">
      <w:rPr>
        <w:noProof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1C64" w14:textId="5EF82CD9" w:rsidR="00365AAD" w:rsidRPr="00350561" w:rsidRDefault="00365AAD" w:rsidP="00365AAD">
    <w:pPr>
      <w:pStyle w:val="Header"/>
      <w:rPr>
        <w:b/>
        <w:lang w:val="en-US"/>
      </w:rPr>
    </w:pPr>
    <w:r w:rsidRPr="00350561">
      <w:rPr>
        <w:b/>
        <w:lang w:val="en-US"/>
      </w:rPr>
      <w:t xml:space="preserve">Method Code: </w:t>
    </w:r>
    <w:r w:rsidR="008974CE">
      <w:rPr>
        <w:lang w:val="en-US"/>
      </w:rPr>
      <w:t>POC1</w:t>
    </w:r>
    <w:r w:rsidR="001D68C6">
      <w:rPr>
        <w:lang w:val="en-US"/>
      </w:rPr>
      <w:t>0</w:t>
    </w:r>
    <w:r w:rsidR="00206324">
      <w:rPr>
        <w:lang w:val="en-US"/>
      </w:rPr>
      <w:t>4</w:t>
    </w:r>
    <w:r w:rsidRPr="00350561">
      <w:rPr>
        <w:b/>
        <w:lang w:val="en-US"/>
      </w:rPr>
      <w:t xml:space="preserve"> Version: </w:t>
    </w:r>
    <w:r w:rsidR="002E67ED">
      <w:rPr>
        <w:lang w:val="en-US"/>
      </w:rPr>
      <w:t>3</w:t>
    </w:r>
  </w:p>
  <w:p w14:paraId="2DFC4023" w14:textId="568005C9" w:rsidR="00284310" w:rsidRPr="00592B44" w:rsidRDefault="00365AAD">
    <w:pPr>
      <w:pStyle w:val="Footer"/>
      <w:rPr>
        <w:b/>
        <w:lang w:val="en-US"/>
      </w:rPr>
    </w:pPr>
    <w:r w:rsidRPr="00350561">
      <w:rPr>
        <w:b/>
        <w:lang w:val="en-US"/>
      </w:rPr>
      <w:t xml:space="preserve">Date: </w:t>
    </w:r>
    <w:r w:rsidR="00720414">
      <w:rPr>
        <w:lang w:val="en-US"/>
      </w:rPr>
      <w:t>17</w:t>
    </w:r>
    <w:r w:rsidR="007705B7">
      <w:rPr>
        <w:lang w:val="en-US"/>
      </w:rPr>
      <w:t>/</w:t>
    </w:r>
    <w:r w:rsidR="00720414">
      <w:rPr>
        <w:lang w:val="en-US"/>
      </w:rPr>
      <w:t>11</w:t>
    </w:r>
    <w:r w:rsidR="007705B7">
      <w:rPr>
        <w:lang w:val="en-US"/>
      </w:rPr>
      <w:t>/202</w:t>
    </w:r>
    <w:r w:rsidR="00BF3D51">
      <w:rPr>
        <w:lang w:val="en-US"/>
      </w:rPr>
      <w:t>1</w:t>
    </w:r>
    <w:r>
      <w:rPr>
        <w:lang w:val="en-US"/>
      </w:rPr>
      <w:tab/>
    </w:r>
    <w:r>
      <w:rPr>
        <w:lang w:val="en-US"/>
      </w:rPr>
      <w:tab/>
    </w:r>
    <w:r w:rsidRPr="00F934FA">
      <w:rPr>
        <w:lang w:val="en-US"/>
      </w:rPr>
      <w:t xml:space="preserve">Page </w:t>
    </w:r>
    <w:r w:rsidRPr="00F934FA">
      <w:rPr>
        <w:b/>
        <w:bCs/>
        <w:lang w:val="en-US"/>
      </w:rPr>
      <w:fldChar w:fldCharType="begin"/>
    </w:r>
    <w:r w:rsidRPr="00F934FA">
      <w:rPr>
        <w:b/>
        <w:bCs/>
        <w:lang w:val="en-US"/>
      </w:rPr>
      <w:instrText xml:space="preserve"> PAGE  \* Arabic  \* MERGEFORMAT </w:instrText>
    </w:r>
    <w:r w:rsidRPr="00F934FA">
      <w:rPr>
        <w:b/>
        <w:bCs/>
        <w:lang w:val="en-US"/>
      </w:rPr>
      <w:fldChar w:fldCharType="separate"/>
    </w:r>
    <w:r w:rsidR="007705B7">
      <w:rPr>
        <w:b/>
        <w:bCs/>
        <w:noProof/>
        <w:lang w:val="en-US"/>
      </w:rPr>
      <w:t>1</w:t>
    </w:r>
    <w:r w:rsidRPr="00F934FA">
      <w:rPr>
        <w:b/>
        <w:bCs/>
        <w:lang w:val="en-US"/>
      </w:rPr>
      <w:fldChar w:fldCharType="end"/>
    </w:r>
    <w:r w:rsidRPr="00F934FA">
      <w:rPr>
        <w:lang w:val="en-US"/>
      </w:rPr>
      <w:t xml:space="preserve"> of </w:t>
    </w:r>
    <w:r w:rsidRPr="00F934FA">
      <w:rPr>
        <w:b/>
        <w:bCs/>
        <w:lang w:val="en-US"/>
      </w:rPr>
      <w:fldChar w:fldCharType="begin"/>
    </w:r>
    <w:r w:rsidRPr="00F934FA">
      <w:rPr>
        <w:b/>
        <w:bCs/>
        <w:lang w:val="en-US"/>
      </w:rPr>
      <w:instrText xml:space="preserve"> NUMPAGES  \* Arabic  \* MERGEFORMAT </w:instrText>
    </w:r>
    <w:r w:rsidRPr="00F934FA">
      <w:rPr>
        <w:b/>
        <w:bCs/>
        <w:lang w:val="en-US"/>
      </w:rPr>
      <w:fldChar w:fldCharType="separate"/>
    </w:r>
    <w:r w:rsidR="007705B7">
      <w:rPr>
        <w:b/>
        <w:bCs/>
        <w:noProof/>
        <w:lang w:val="en-US"/>
      </w:rPr>
      <w:t>2</w:t>
    </w:r>
    <w:r w:rsidRPr="00F934FA">
      <w:rPr>
        <w:b/>
        <w:bCs/>
        <w:lang w:val="en-US"/>
      </w:rPr>
      <w:fldChar w:fldCharType="end"/>
    </w:r>
    <w:r>
      <w:rPr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9895" w14:textId="77777777" w:rsidR="00CB481D" w:rsidRDefault="00CB481D" w:rsidP="00A21E50">
      <w:r>
        <w:separator/>
      </w:r>
    </w:p>
  </w:footnote>
  <w:footnote w:type="continuationSeparator" w:id="0">
    <w:p w14:paraId="3C05FD94" w14:textId="77777777" w:rsidR="00CB481D" w:rsidRDefault="00CB481D" w:rsidP="00A2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D8A7" w14:textId="77777777" w:rsidR="00720414" w:rsidRDefault="00720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5EC4" w14:textId="77777777" w:rsidR="00720414" w:rsidRDefault="00720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ABF6" w14:textId="5232458A" w:rsidR="00B3092E" w:rsidRDefault="00B3092E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5EE5424E" wp14:editId="0EB272BE">
          <wp:simplePos x="0" y="0"/>
          <wp:positionH relativeFrom="margin">
            <wp:align>center</wp:align>
          </wp:positionH>
          <wp:positionV relativeFrom="page">
            <wp:posOffset>314325</wp:posOffset>
          </wp:positionV>
          <wp:extent cx="2950210" cy="895350"/>
          <wp:effectExtent l="0" t="0" r="2540" b="0"/>
          <wp:wrapTight wrapText="bothSides">
            <wp:wrapPolygon edited="0">
              <wp:start x="0" y="0"/>
              <wp:lineTo x="0" y="21140"/>
              <wp:lineTo x="21479" y="21140"/>
              <wp:lineTo x="21479" y="0"/>
              <wp:lineTo x="0" y="0"/>
            </wp:wrapPolygon>
          </wp:wrapTight>
          <wp:docPr id="25" name="Picture 25" descr="C:\Users\phay\AppData\Local\Microsoft\Windows\Temporary Internet Files\Content.Word\Vepalab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hay\AppData\Local\Microsoft\Windows\Temporary Internet Files\Content.Word\Vepalab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42D"/>
    <w:multiLevelType w:val="hybridMultilevel"/>
    <w:tmpl w:val="56E87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7607"/>
    <w:multiLevelType w:val="hybridMultilevel"/>
    <w:tmpl w:val="7E70EF1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C53A7"/>
    <w:multiLevelType w:val="hybridMultilevel"/>
    <w:tmpl w:val="32401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0C5E"/>
    <w:multiLevelType w:val="multilevel"/>
    <w:tmpl w:val="287ED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DF2F8E"/>
    <w:multiLevelType w:val="multilevel"/>
    <w:tmpl w:val="343661D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%1.%2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08E3174"/>
    <w:multiLevelType w:val="hybridMultilevel"/>
    <w:tmpl w:val="B7B091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1C50"/>
    <w:multiLevelType w:val="hybridMultilevel"/>
    <w:tmpl w:val="A63488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239EE"/>
    <w:multiLevelType w:val="hybridMultilevel"/>
    <w:tmpl w:val="1A8837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A6019"/>
    <w:multiLevelType w:val="multilevel"/>
    <w:tmpl w:val="AE80F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6E0540"/>
    <w:multiLevelType w:val="hybridMultilevel"/>
    <w:tmpl w:val="092ADA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C5D85"/>
    <w:multiLevelType w:val="hybridMultilevel"/>
    <w:tmpl w:val="8C32BF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D2AE5"/>
    <w:multiLevelType w:val="multilevel"/>
    <w:tmpl w:val="E40AD7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4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4CAF1BA4"/>
    <w:multiLevelType w:val="multilevel"/>
    <w:tmpl w:val="013CD26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4FBC2EFF"/>
    <w:multiLevelType w:val="hybridMultilevel"/>
    <w:tmpl w:val="54B8A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777D2"/>
    <w:multiLevelType w:val="hybridMultilevel"/>
    <w:tmpl w:val="82E4DA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964D4"/>
    <w:multiLevelType w:val="multilevel"/>
    <w:tmpl w:val="439A02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CE60116"/>
    <w:multiLevelType w:val="hybridMultilevel"/>
    <w:tmpl w:val="7260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1"/>
  </w:num>
  <w:num w:numId="10">
    <w:abstractNumId w:val="15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  <w:num w:numId="15">
    <w:abstractNumId w:val="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6CC"/>
    <w:rsid w:val="000120E8"/>
    <w:rsid w:val="0002602B"/>
    <w:rsid w:val="00095412"/>
    <w:rsid w:val="000A77F0"/>
    <w:rsid w:val="000B08A5"/>
    <w:rsid w:val="000B2FAA"/>
    <w:rsid w:val="000D3F48"/>
    <w:rsid w:val="00107307"/>
    <w:rsid w:val="00120EBA"/>
    <w:rsid w:val="001416C8"/>
    <w:rsid w:val="00144E3E"/>
    <w:rsid w:val="00153DEE"/>
    <w:rsid w:val="00164A07"/>
    <w:rsid w:val="001B0EA7"/>
    <w:rsid w:val="001C6130"/>
    <w:rsid w:val="001D68C6"/>
    <w:rsid w:val="00206324"/>
    <w:rsid w:val="00213254"/>
    <w:rsid w:val="0022269C"/>
    <w:rsid w:val="002476CC"/>
    <w:rsid w:val="002529C6"/>
    <w:rsid w:val="00255E45"/>
    <w:rsid w:val="00284310"/>
    <w:rsid w:val="002B00E1"/>
    <w:rsid w:val="002C4FF2"/>
    <w:rsid w:val="002E67ED"/>
    <w:rsid w:val="00301234"/>
    <w:rsid w:val="003169F0"/>
    <w:rsid w:val="00323573"/>
    <w:rsid w:val="00344E05"/>
    <w:rsid w:val="00354846"/>
    <w:rsid w:val="00360E85"/>
    <w:rsid w:val="00363CED"/>
    <w:rsid w:val="00365AAD"/>
    <w:rsid w:val="00366825"/>
    <w:rsid w:val="00374950"/>
    <w:rsid w:val="00386588"/>
    <w:rsid w:val="003A3CE0"/>
    <w:rsid w:val="003A5C8B"/>
    <w:rsid w:val="003B33F5"/>
    <w:rsid w:val="003F1EC5"/>
    <w:rsid w:val="004062FF"/>
    <w:rsid w:val="004506B2"/>
    <w:rsid w:val="00453E90"/>
    <w:rsid w:val="004755EB"/>
    <w:rsid w:val="00491BF9"/>
    <w:rsid w:val="004928BF"/>
    <w:rsid w:val="004A2D5C"/>
    <w:rsid w:val="004B6323"/>
    <w:rsid w:val="004D0E22"/>
    <w:rsid w:val="004E376C"/>
    <w:rsid w:val="004F3805"/>
    <w:rsid w:val="00506B79"/>
    <w:rsid w:val="00540BAC"/>
    <w:rsid w:val="005458DC"/>
    <w:rsid w:val="00563F92"/>
    <w:rsid w:val="00570828"/>
    <w:rsid w:val="00592B44"/>
    <w:rsid w:val="00592DC6"/>
    <w:rsid w:val="005C5477"/>
    <w:rsid w:val="005D578F"/>
    <w:rsid w:val="005F17B6"/>
    <w:rsid w:val="005F66C0"/>
    <w:rsid w:val="00617066"/>
    <w:rsid w:val="00622ACA"/>
    <w:rsid w:val="00626886"/>
    <w:rsid w:val="00632C07"/>
    <w:rsid w:val="00655005"/>
    <w:rsid w:val="006633A3"/>
    <w:rsid w:val="0068026C"/>
    <w:rsid w:val="006877D3"/>
    <w:rsid w:val="006A2633"/>
    <w:rsid w:val="006E6D79"/>
    <w:rsid w:val="006F399D"/>
    <w:rsid w:val="00720414"/>
    <w:rsid w:val="00722296"/>
    <w:rsid w:val="00734522"/>
    <w:rsid w:val="007705B7"/>
    <w:rsid w:val="00782814"/>
    <w:rsid w:val="007A531D"/>
    <w:rsid w:val="007C1B86"/>
    <w:rsid w:val="007D1421"/>
    <w:rsid w:val="00807666"/>
    <w:rsid w:val="008246C2"/>
    <w:rsid w:val="00824AFA"/>
    <w:rsid w:val="0089670F"/>
    <w:rsid w:val="008974CE"/>
    <w:rsid w:val="008C6C58"/>
    <w:rsid w:val="008E32E7"/>
    <w:rsid w:val="00913816"/>
    <w:rsid w:val="00920AEF"/>
    <w:rsid w:val="009442EE"/>
    <w:rsid w:val="0094718C"/>
    <w:rsid w:val="00980211"/>
    <w:rsid w:val="009A1A15"/>
    <w:rsid w:val="009A3E2A"/>
    <w:rsid w:val="009A4B9A"/>
    <w:rsid w:val="009C3784"/>
    <w:rsid w:val="009F04B7"/>
    <w:rsid w:val="00A011EC"/>
    <w:rsid w:val="00A127A0"/>
    <w:rsid w:val="00A21E50"/>
    <w:rsid w:val="00A9756F"/>
    <w:rsid w:val="00AB1617"/>
    <w:rsid w:val="00AF4FA2"/>
    <w:rsid w:val="00B17024"/>
    <w:rsid w:val="00B17F4E"/>
    <w:rsid w:val="00B26250"/>
    <w:rsid w:val="00B3092E"/>
    <w:rsid w:val="00B34ABA"/>
    <w:rsid w:val="00B4257A"/>
    <w:rsid w:val="00B61C44"/>
    <w:rsid w:val="00B9100D"/>
    <w:rsid w:val="00B95DBD"/>
    <w:rsid w:val="00BA0061"/>
    <w:rsid w:val="00BD35ED"/>
    <w:rsid w:val="00BE340A"/>
    <w:rsid w:val="00BE3C40"/>
    <w:rsid w:val="00BF3D51"/>
    <w:rsid w:val="00C21BA6"/>
    <w:rsid w:val="00C405A2"/>
    <w:rsid w:val="00C468F0"/>
    <w:rsid w:val="00C51B1C"/>
    <w:rsid w:val="00C57C36"/>
    <w:rsid w:val="00CA70F6"/>
    <w:rsid w:val="00CB481D"/>
    <w:rsid w:val="00CC0663"/>
    <w:rsid w:val="00CF1D8E"/>
    <w:rsid w:val="00D15AC9"/>
    <w:rsid w:val="00D21D71"/>
    <w:rsid w:val="00D57678"/>
    <w:rsid w:val="00D670E2"/>
    <w:rsid w:val="00D82C6F"/>
    <w:rsid w:val="00D8621D"/>
    <w:rsid w:val="00D9566E"/>
    <w:rsid w:val="00D964AE"/>
    <w:rsid w:val="00DC05FF"/>
    <w:rsid w:val="00DC547F"/>
    <w:rsid w:val="00DE5694"/>
    <w:rsid w:val="00E646A0"/>
    <w:rsid w:val="00E84069"/>
    <w:rsid w:val="00E8447F"/>
    <w:rsid w:val="00EA0039"/>
    <w:rsid w:val="00ED14E4"/>
    <w:rsid w:val="00EF2325"/>
    <w:rsid w:val="00EF27CF"/>
    <w:rsid w:val="00F25F2B"/>
    <w:rsid w:val="00F32415"/>
    <w:rsid w:val="00F4459B"/>
    <w:rsid w:val="00F53DBB"/>
    <w:rsid w:val="00F647C5"/>
    <w:rsid w:val="00F65EA8"/>
    <w:rsid w:val="00F70222"/>
    <w:rsid w:val="00F716E0"/>
    <w:rsid w:val="00F87517"/>
    <w:rsid w:val="00F934FA"/>
    <w:rsid w:val="00FD04D8"/>
    <w:rsid w:val="00FD480B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62F12"/>
  <w15:docId w15:val="{DE9C9544-1035-403B-8FC1-33847CD6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CC"/>
    <w:pPr>
      <w:spacing w:after="0" w:line="240" w:lineRule="auto"/>
    </w:pPr>
    <w:rPr>
      <w:rFonts w:ascii="Calibri" w:eastAsia="MS PGothic" w:hAnsi="Calibri" w:cs="MS P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6C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CF"/>
    <w:rPr>
      <w:rFonts w:ascii="Segoe UI" w:eastAsia="MS PGothic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E50"/>
    <w:rPr>
      <w:rFonts w:ascii="Calibri" w:eastAsia="MS PGothic" w:hAnsi="Calibri" w:cs="MS PGothic"/>
    </w:rPr>
  </w:style>
  <w:style w:type="paragraph" w:styleId="Footer">
    <w:name w:val="footer"/>
    <w:basedOn w:val="Normal"/>
    <w:link w:val="FooterChar"/>
    <w:uiPriority w:val="99"/>
    <w:unhideWhenUsed/>
    <w:rsid w:val="00A21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E50"/>
    <w:rPr>
      <w:rFonts w:ascii="Calibri" w:eastAsia="MS PGothic" w:hAnsi="Calibri" w:cs="MS P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144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3E"/>
    <w:rPr>
      <w:rFonts w:ascii="Calibri" w:eastAsia="MS PGothic" w:hAnsi="Calibri" w:cs="MS P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3E"/>
    <w:rPr>
      <w:rFonts w:ascii="Calibri" w:eastAsia="MS PGothic" w:hAnsi="Calibri" w:cs="MS PGothic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44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844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D9566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4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A3EC-6EC4-4D4E-99FA-78BEA76E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Hay</dc:creator>
  <cp:keywords/>
  <dc:description/>
  <cp:lastModifiedBy>Jessica Shu</cp:lastModifiedBy>
  <cp:revision>15</cp:revision>
  <cp:lastPrinted>2021-07-16T01:26:00Z</cp:lastPrinted>
  <dcterms:created xsi:type="dcterms:W3CDTF">2017-12-05T21:03:00Z</dcterms:created>
  <dcterms:modified xsi:type="dcterms:W3CDTF">2021-11-16T23:20:00Z</dcterms:modified>
</cp:coreProperties>
</file>