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4AFA4" w14:textId="14ECB8D0" w:rsidR="007A08E1" w:rsidRPr="00463DD0" w:rsidRDefault="00152C33" w:rsidP="00E8447F">
      <w:pPr>
        <w:pStyle w:val="Title"/>
        <w:jc w:val="center"/>
        <w:rPr>
          <w:b/>
          <w:sz w:val="40"/>
          <w:szCs w:val="40"/>
          <w:lang w:val="en-US"/>
        </w:rPr>
      </w:pPr>
      <w:r w:rsidRPr="00463DD0">
        <w:rPr>
          <w:b/>
          <w:noProof/>
          <w:sz w:val="40"/>
          <w:szCs w:val="40"/>
          <w:lang w:val="en-US"/>
        </w:rPr>
        <mc:AlternateContent>
          <mc:Choice Requires="wps">
            <w:drawing>
              <wp:anchor distT="0" distB="0" distL="114300" distR="114300" simplePos="0" relativeHeight="251659264" behindDoc="0" locked="0" layoutInCell="1" allowOverlap="1" wp14:anchorId="587ABE74" wp14:editId="42471A72">
                <wp:simplePos x="0" y="0"/>
                <wp:positionH relativeFrom="column">
                  <wp:posOffset>4667250</wp:posOffset>
                </wp:positionH>
                <wp:positionV relativeFrom="paragraph">
                  <wp:posOffset>-14605</wp:posOffset>
                </wp:positionV>
                <wp:extent cx="1857375" cy="10572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1857375" cy="1057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9C0D65" w14:textId="4FE0B798" w:rsidR="00152C33" w:rsidRDefault="00005C7B">
                            <w:r>
                              <w:rPr>
                                <w:noProof/>
                                <w:lang w:val="en-US"/>
                              </w:rPr>
                              <w:drawing>
                                <wp:inline distT="0" distB="0" distL="0" distR="0" wp14:anchorId="43C6A7C1" wp14:editId="0FA8D071">
                                  <wp:extent cx="885825" cy="1079500"/>
                                  <wp:effectExtent l="0" t="0" r="9525" b="6350"/>
                                  <wp:docPr id="4" name="Picture 4" descr="http://img.medicalexpo.com/images_me/photo-g/83532-44969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medicalexpo.com/images_me/photo-g/83532-449693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8414" cy="109484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7ABE74" id="_x0000_t202" coordsize="21600,21600" o:spt="202" path="m,l,21600r21600,l21600,xe">
                <v:stroke joinstyle="miter"/>
                <v:path gradientshapeok="t" o:connecttype="rect"/>
              </v:shapetype>
              <v:shape id="Text Box 2" o:spid="_x0000_s1026" type="#_x0000_t202" style="position:absolute;left:0;text-align:left;margin-left:367.5pt;margin-top:-1.15pt;width:146.2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" fillcolor="white [3201]" stroked="f" strokeweight=".5pt">
                <v:textbox>
                  <w:txbxContent>
                    <w:p w14:paraId="229C0D65" w14:textId="4FE0B798" w:rsidR="00152C33" w:rsidRDefault="00005C7B">
                      <w:r>
                        <w:rPr>
                          <w:noProof/>
                          <w:lang w:val="en-US"/>
                        </w:rPr>
                        <w:drawing>
                          <wp:inline distT="0" distB="0" distL="0" distR="0" wp14:anchorId="43C6A7C1" wp14:editId="0FA8D071">
                            <wp:extent cx="885825" cy="1079500"/>
                            <wp:effectExtent l="0" t="0" r="9525" b="6350"/>
                            <wp:docPr id="4" name="Picture 4" descr="http://img.medicalexpo.com/images_me/photo-g/83532-44969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medicalexpo.com/images_me/photo-g/83532-449693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8414" cy="1094842"/>
                                    </a:xfrm>
                                    <a:prstGeom prst="rect">
                                      <a:avLst/>
                                    </a:prstGeom>
                                    <a:noFill/>
                                    <a:ln>
                                      <a:noFill/>
                                    </a:ln>
                                  </pic:spPr>
                                </pic:pic>
                              </a:graphicData>
                            </a:graphic>
                          </wp:inline>
                        </w:drawing>
                      </w:r>
                    </w:p>
                  </w:txbxContent>
                </v:textbox>
              </v:shape>
            </w:pict>
          </mc:Fallback>
        </mc:AlternateContent>
      </w:r>
    </w:p>
    <w:p w14:paraId="699A25A4" w14:textId="7A78FC90" w:rsidR="00D21D71" w:rsidRPr="00463DD0" w:rsidRDefault="00622ACA" w:rsidP="00497CCC">
      <w:pPr>
        <w:pStyle w:val="Title"/>
        <w:rPr>
          <w:b/>
          <w:sz w:val="40"/>
          <w:szCs w:val="40"/>
          <w:lang w:val="en-US"/>
        </w:rPr>
      </w:pPr>
      <w:r w:rsidRPr="00463DD0">
        <w:rPr>
          <w:b/>
          <w:sz w:val="40"/>
          <w:szCs w:val="40"/>
          <w:lang w:val="en-US"/>
        </w:rPr>
        <w:t>POC1</w:t>
      </w:r>
      <w:r w:rsidR="00BE3C40" w:rsidRPr="00463DD0">
        <w:rPr>
          <w:b/>
          <w:sz w:val="40"/>
          <w:szCs w:val="40"/>
          <w:lang w:val="en-US"/>
        </w:rPr>
        <w:t>0</w:t>
      </w:r>
      <w:r w:rsidR="003E2A96" w:rsidRPr="00463DD0">
        <w:rPr>
          <w:b/>
          <w:sz w:val="40"/>
          <w:szCs w:val="40"/>
          <w:lang w:val="en-US"/>
        </w:rPr>
        <w:t>2</w:t>
      </w:r>
      <w:r w:rsidRPr="00463DD0">
        <w:rPr>
          <w:b/>
          <w:sz w:val="40"/>
          <w:szCs w:val="40"/>
          <w:lang w:val="en-US"/>
        </w:rPr>
        <w:t xml:space="preserve">  - QC Testing for </w:t>
      </w:r>
      <w:r w:rsidR="00005C7B" w:rsidRPr="00463DD0">
        <w:rPr>
          <w:b/>
          <w:sz w:val="40"/>
          <w:szCs w:val="40"/>
          <w:lang w:val="en-US"/>
        </w:rPr>
        <w:t>Skyla VB1</w:t>
      </w:r>
    </w:p>
    <w:p w14:paraId="0C55B6CB" w14:textId="77777777" w:rsidR="00BE3C40" w:rsidRPr="00BE3C40" w:rsidRDefault="00BE3C40" w:rsidP="00BE3C40">
      <w:pPr>
        <w:rPr>
          <w:lang w:val="en-US"/>
        </w:rPr>
      </w:pPr>
    </w:p>
    <w:p w14:paraId="6B2C854F" w14:textId="4FA73A51" w:rsidR="00B61C44" w:rsidRPr="00463DD0" w:rsidRDefault="00B61C44" w:rsidP="00463DD0">
      <w:pPr>
        <w:pStyle w:val="Title"/>
        <w:rPr>
          <w:rFonts w:ascii="Calibri" w:eastAsia="MS PGothic" w:hAnsi="Calibri" w:cs="MS PGothic"/>
          <w:b/>
          <w:spacing w:val="0"/>
          <w:kern w:val="0"/>
          <w:sz w:val="24"/>
          <w:szCs w:val="24"/>
          <w:lang w:val="en-US"/>
        </w:rPr>
      </w:pPr>
      <w:r w:rsidRPr="00463DD0">
        <w:rPr>
          <w:rFonts w:ascii="Calibri" w:eastAsia="MS PGothic" w:hAnsi="Calibri" w:cs="MS PGothic"/>
          <w:b/>
          <w:spacing w:val="0"/>
          <w:kern w:val="0"/>
          <w:sz w:val="24"/>
          <w:szCs w:val="24"/>
          <w:lang w:val="en-US"/>
        </w:rPr>
        <w:t>Outline</w:t>
      </w:r>
    </w:p>
    <w:p w14:paraId="3CCE6766" w14:textId="77777777" w:rsidR="00152C33" w:rsidRDefault="00152C33" w:rsidP="00B61C44">
      <w:pPr>
        <w:ind w:left="360"/>
        <w:rPr>
          <w:sz w:val="20"/>
          <w:szCs w:val="20"/>
          <w:lang w:val="en-US"/>
        </w:rPr>
      </w:pPr>
    </w:p>
    <w:p w14:paraId="62CC79C4" w14:textId="21BFA22F" w:rsidR="00622ACA" w:rsidRPr="00497CCC" w:rsidRDefault="00B61C44" w:rsidP="00B61C44">
      <w:pPr>
        <w:ind w:left="360"/>
        <w:rPr>
          <w:sz w:val="20"/>
          <w:szCs w:val="20"/>
          <w:lang w:val="en-US"/>
        </w:rPr>
      </w:pPr>
      <w:r w:rsidRPr="00497CCC">
        <w:rPr>
          <w:sz w:val="20"/>
          <w:szCs w:val="20"/>
          <w:lang w:val="en-US"/>
        </w:rPr>
        <w:t xml:space="preserve">The purpose of this </w:t>
      </w:r>
      <w:r w:rsidR="00620F9E">
        <w:rPr>
          <w:sz w:val="20"/>
          <w:szCs w:val="20"/>
          <w:lang w:val="en-US"/>
        </w:rPr>
        <w:t>2-page</w:t>
      </w:r>
      <w:r w:rsidR="007A08E1">
        <w:rPr>
          <w:sz w:val="20"/>
          <w:szCs w:val="20"/>
          <w:lang w:val="en-US"/>
        </w:rPr>
        <w:t xml:space="preserve"> </w:t>
      </w:r>
      <w:r w:rsidRPr="00497CCC">
        <w:rPr>
          <w:sz w:val="20"/>
          <w:szCs w:val="20"/>
          <w:lang w:val="en-US"/>
        </w:rPr>
        <w:t xml:space="preserve">document is to </w:t>
      </w:r>
      <w:r w:rsidR="004928BF" w:rsidRPr="00497CCC">
        <w:rPr>
          <w:sz w:val="20"/>
          <w:szCs w:val="20"/>
          <w:lang w:val="en-US"/>
        </w:rPr>
        <w:t>outline</w:t>
      </w:r>
      <w:r w:rsidRPr="00497CCC">
        <w:rPr>
          <w:sz w:val="20"/>
          <w:szCs w:val="20"/>
          <w:lang w:val="en-US"/>
        </w:rPr>
        <w:t xml:space="preserve"> </w:t>
      </w:r>
      <w:r w:rsidR="00CA70F6" w:rsidRPr="00497CCC">
        <w:rPr>
          <w:sz w:val="20"/>
          <w:szCs w:val="20"/>
          <w:lang w:val="en-US"/>
        </w:rPr>
        <w:t xml:space="preserve">how </w:t>
      </w:r>
      <w:r w:rsidR="00622ACA" w:rsidRPr="00497CCC">
        <w:rPr>
          <w:sz w:val="20"/>
          <w:szCs w:val="20"/>
          <w:lang w:val="en-US"/>
        </w:rPr>
        <w:t xml:space="preserve">to perform quality control (QC) testing for the </w:t>
      </w:r>
      <w:r w:rsidR="00005C7B">
        <w:rPr>
          <w:sz w:val="20"/>
          <w:szCs w:val="20"/>
          <w:lang w:val="en-US"/>
        </w:rPr>
        <w:t>Skyla VB1</w:t>
      </w:r>
      <w:r w:rsidR="00622ACA" w:rsidRPr="00497CCC">
        <w:rPr>
          <w:sz w:val="20"/>
          <w:szCs w:val="20"/>
          <w:lang w:val="en-US"/>
        </w:rPr>
        <w:t xml:space="preserve"> biochemistry analyser. The document details how to reconstitute the </w:t>
      </w:r>
      <w:r w:rsidR="006633A3" w:rsidRPr="00497CCC">
        <w:rPr>
          <w:sz w:val="20"/>
          <w:szCs w:val="20"/>
          <w:lang w:val="en-US"/>
        </w:rPr>
        <w:t xml:space="preserve">lyophilised </w:t>
      </w:r>
      <w:r w:rsidR="00622ACA" w:rsidRPr="00497CCC">
        <w:rPr>
          <w:sz w:val="20"/>
          <w:szCs w:val="20"/>
          <w:lang w:val="en-US"/>
        </w:rPr>
        <w:t>QC material, prepare the analyser for testing, run the test and send the result to Vepalabs via the POC webportal.</w:t>
      </w:r>
    </w:p>
    <w:p w14:paraId="2B554F9D" w14:textId="77777777" w:rsidR="007A08E1" w:rsidRDefault="007A08E1" w:rsidP="00B61C44">
      <w:pPr>
        <w:ind w:left="360"/>
        <w:rPr>
          <w:sz w:val="20"/>
          <w:szCs w:val="20"/>
          <w:lang w:val="en-US"/>
        </w:rPr>
      </w:pPr>
    </w:p>
    <w:p w14:paraId="3C5C7EEC" w14:textId="7125791B" w:rsidR="006633A3" w:rsidRPr="00497CCC" w:rsidRDefault="006633A3" w:rsidP="00B61C44">
      <w:pPr>
        <w:ind w:left="360"/>
        <w:rPr>
          <w:sz w:val="20"/>
          <w:szCs w:val="20"/>
          <w:lang w:val="en-US"/>
        </w:rPr>
      </w:pPr>
      <w:r w:rsidRPr="00497CCC">
        <w:rPr>
          <w:sz w:val="20"/>
          <w:szCs w:val="20"/>
          <w:lang w:val="en-US"/>
        </w:rPr>
        <w:t xml:space="preserve">QC testing is a critical function in any laboratory for assessing the accuracy and precision of results, using benchmarked, known </w:t>
      </w:r>
      <w:r w:rsidR="00213254" w:rsidRPr="00497CCC">
        <w:rPr>
          <w:sz w:val="20"/>
          <w:szCs w:val="20"/>
          <w:lang w:val="en-US"/>
        </w:rPr>
        <w:t xml:space="preserve">target </w:t>
      </w:r>
      <w:r w:rsidRPr="00497CCC">
        <w:rPr>
          <w:sz w:val="20"/>
          <w:szCs w:val="20"/>
          <w:lang w:val="en-US"/>
        </w:rPr>
        <w:t>values. Vepalabs uses results collected nationally in order to monitor the performance of supported hardware, identify outlier results</w:t>
      </w:r>
      <w:r w:rsidR="00213254" w:rsidRPr="00497CCC">
        <w:rPr>
          <w:sz w:val="20"/>
          <w:szCs w:val="20"/>
          <w:lang w:val="en-US"/>
        </w:rPr>
        <w:t xml:space="preserve"> and individual analyser drift,</w:t>
      </w:r>
      <w:r w:rsidRPr="00497CCC">
        <w:rPr>
          <w:sz w:val="20"/>
          <w:szCs w:val="20"/>
          <w:lang w:val="en-US"/>
        </w:rPr>
        <w:t xml:space="preserve"> and address any issues before they become clinically problematic.</w:t>
      </w:r>
    </w:p>
    <w:p w14:paraId="490AEDC1" w14:textId="5D750D2A" w:rsidR="00CA70F6" w:rsidRDefault="00622ACA" w:rsidP="00463DD0">
      <w:pPr>
        <w:ind w:left="360"/>
        <w:rPr>
          <w:lang w:val="en-US"/>
        </w:rPr>
      </w:pPr>
      <w:r>
        <w:rPr>
          <w:lang w:val="en-US"/>
        </w:rPr>
        <w:t xml:space="preserve"> </w:t>
      </w:r>
    </w:p>
    <w:p w14:paraId="10D4A390" w14:textId="47C72763" w:rsidR="00ED14E4" w:rsidRPr="00463DD0" w:rsidRDefault="00107307" w:rsidP="00463DD0">
      <w:pPr>
        <w:rPr>
          <w:b/>
          <w:sz w:val="24"/>
          <w:lang w:val="en-US"/>
        </w:rPr>
      </w:pPr>
      <w:r w:rsidRPr="00463DD0">
        <w:rPr>
          <w:b/>
          <w:sz w:val="24"/>
          <w:szCs w:val="24"/>
          <w:lang w:val="en-US"/>
        </w:rPr>
        <w:t>Required Materials</w:t>
      </w:r>
    </w:p>
    <w:p w14:paraId="260319F7" w14:textId="77777777" w:rsidR="00B61C44" w:rsidRPr="00ED14E4" w:rsidRDefault="00B61C44">
      <w:pPr>
        <w:pStyle w:val="ListParagraph"/>
        <w:ind w:left="360"/>
        <w:rPr>
          <w:lang w:val="en-US"/>
        </w:rPr>
      </w:pPr>
    </w:p>
    <w:p w14:paraId="64F8218A" w14:textId="0A5A847A" w:rsidR="00E8447F" w:rsidRPr="00005C7B" w:rsidRDefault="00005C7B" w:rsidP="00D21D71">
      <w:pPr>
        <w:pStyle w:val="ListParagraph"/>
        <w:numPr>
          <w:ilvl w:val="0"/>
          <w:numId w:val="8"/>
        </w:numPr>
        <w:rPr>
          <w:sz w:val="20"/>
          <w:szCs w:val="20"/>
          <w:lang w:val="en-US"/>
        </w:rPr>
      </w:pPr>
      <w:r w:rsidRPr="00005C7B">
        <w:rPr>
          <w:sz w:val="20"/>
          <w:szCs w:val="20"/>
          <w:lang w:val="en-US"/>
        </w:rPr>
        <w:t>Skyla VB1</w:t>
      </w:r>
    </w:p>
    <w:p w14:paraId="5D826545" w14:textId="4FBDA6A3" w:rsidR="00622ACA" w:rsidRPr="00005C7B" w:rsidRDefault="00622ACA" w:rsidP="00622ACA">
      <w:pPr>
        <w:pStyle w:val="ListParagraph"/>
        <w:numPr>
          <w:ilvl w:val="0"/>
          <w:numId w:val="8"/>
        </w:numPr>
        <w:rPr>
          <w:sz w:val="20"/>
          <w:szCs w:val="20"/>
          <w:lang w:val="en-US"/>
        </w:rPr>
      </w:pPr>
      <w:r w:rsidRPr="00005C7B">
        <w:rPr>
          <w:sz w:val="20"/>
          <w:szCs w:val="20"/>
          <w:lang w:val="en-US"/>
        </w:rPr>
        <w:t xml:space="preserve">Biorad Lyphochek® Assayed Chemistry Control </w:t>
      </w:r>
      <w:r w:rsidR="00620F9E">
        <w:rPr>
          <w:sz w:val="20"/>
          <w:szCs w:val="20"/>
          <w:lang w:val="en-US"/>
        </w:rPr>
        <w:t xml:space="preserve">- </w:t>
      </w:r>
      <w:r w:rsidRPr="00005C7B">
        <w:rPr>
          <w:sz w:val="20"/>
          <w:szCs w:val="20"/>
          <w:lang w:val="en-US"/>
        </w:rPr>
        <w:t>Level 1</w:t>
      </w:r>
      <w:r w:rsidR="00620F9E">
        <w:rPr>
          <w:sz w:val="20"/>
          <w:szCs w:val="20"/>
          <w:lang w:val="en-US"/>
        </w:rPr>
        <w:t xml:space="preserve"> (dry powder)</w:t>
      </w:r>
    </w:p>
    <w:p w14:paraId="7381D170" w14:textId="39AE9295" w:rsidR="00622ACA" w:rsidRPr="00005C7B" w:rsidRDefault="00622ACA" w:rsidP="00622ACA">
      <w:pPr>
        <w:pStyle w:val="ListParagraph"/>
        <w:numPr>
          <w:ilvl w:val="0"/>
          <w:numId w:val="8"/>
        </w:numPr>
        <w:rPr>
          <w:sz w:val="20"/>
          <w:szCs w:val="20"/>
          <w:lang w:val="en-US"/>
        </w:rPr>
      </w:pPr>
      <w:r w:rsidRPr="00005C7B">
        <w:rPr>
          <w:sz w:val="20"/>
          <w:szCs w:val="20"/>
          <w:lang w:val="en-US"/>
        </w:rPr>
        <w:t xml:space="preserve">5mL Diluent (shipped with </w:t>
      </w:r>
      <w:r w:rsidR="006633A3" w:rsidRPr="00005C7B">
        <w:rPr>
          <w:sz w:val="20"/>
          <w:szCs w:val="20"/>
          <w:lang w:val="en-US"/>
        </w:rPr>
        <w:t>the QC material)</w:t>
      </w:r>
    </w:p>
    <w:p w14:paraId="672A0694" w14:textId="3E84BA74" w:rsidR="00213254" w:rsidRPr="00005C7B" w:rsidRDefault="00005C7B" w:rsidP="00622ACA">
      <w:pPr>
        <w:pStyle w:val="ListParagraph"/>
        <w:numPr>
          <w:ilvl w:val="0"/>
          <w:numId w:val="8"/>
        </w:numPr>
        <w:rPr>
          <w:sz w:val="20"/>
          <w:szCs w:val="20"/>
          <w:lang w:val="en-US"/>
        </w:rPr>
      </w:pPr>
      <w:r w:rsidRPr="00005C7B">
        <w:rPr>
          <w:sz w:val="20"/>
          <w:szCs w:val="20"/>
          <w:lang w:val="en-US"/>
        </w:rPr>
        <w:t>200µL micropipette (the green coloured one if you’re using Vepa supplied pipettes)</w:t>
      </w:r>
    </w:p>
    <w:p w14:paraId="5FABBD16" w14:textId="198141FF" w:rsidR="006633A3" w:rsidRPr="00005C7B" w:rsidRDefault="00005C7B" w:rsidP="00622ACA">
      <w:pPr>
        <w:pStyle w:val="ListParagraph"/>
        <w:numPr>
          <w:ilvl w:val="0"/>
          <w:numId w:val="8"/>
        </w:numPr>
        <w:rPr>
          <w:sz w:val="20"/>
          <w:szCs w:val="20"/>
          <w:lang w:val="en-US"/>
        </w:rPr>
      </w:pPr>
      <w:r w:rsidRPr="00005C7B">
        <w:rPr>
          <w:sz w:val="20"/>
          <w:szCs w:val="20"/>
          <w:lang w:val="en-US"/>
        </w:rPr>
        <w:t>Skyla VB1 Pre-An panel or another other preferred full panel (Rotor/Disk)</w:t>
      </w:r>
    </w:p>
    <w:p w14:paraId="1CD7E0A5" w14:textId="506953D3" w:rsidR="006633A3" w:rsidRPr="00005C7B" w:rsidRDefault="00620F9E" w:rsidP="00622ACA">
      <w:pPr>
        <w:pStyle w:val="ListParagraph"/>
        <w:numPr>
          <w:ilvl w:val="0"/>
          <w:numId w:val="8"/>
        </w:numPr>
        <w:rPr>
          <w:sz w:val="20"/>
          <w:szCs w:val="20"/>
          <w:lang w:val="en-US"/>
        </w:rPr>
      </w:pPr>
      <w:r>
        <w:rPr>
          <w:sz w:val="20"/>
          <w:szCs w:val="20"/>
          <w:lang w:val="en-US"/>
        </w:rPr>
        <w:t>Clear</w:t>
      </w:r>
      <w:r w:rsidR="00005C7B">
        <w:rPr>
          <w:sz w:val="20"/>
          <w:szCs w:val="20"/>
          <w:lang w:val="en-US"/>
        </w:rPr>
        <w:t xml:space="preserve"> </w:t>
      </w:r>
      <w:r w:rsidR="007D7DDF">
        <w:rPr>
          <w:sz w:val="20"/>
          <w:szCs w:val="20"/>
          <w:lang w:val="en-US"/>
        </w:rPr>
        <w:t>200</w:t>
      </w:r>
      <w:r w:rsidR="00005C7B" w:rsidRPr="00005C7B">
        <w:rPr>
          <w:sz w:val="20"/>
          <w:szCs w:val="20"/>
          <w:lang w:val="en-US"/>
        </w:rPr>
        <w:t xml:space="preserve">µL </w:t>
      </w:r>
      <w:r w:rsidR="00005C7B">
        <w:rPr>
          <w:sz w:val="20"/>
          <w:szCs w:val="20"/>
          <w:lang w:val="en-US"/>
        </w:rPr>
        <w:t xml:space="preserve">pipette tips </w:t>
      </w:r>
    </w:p>
    <w:p w14:paraId="20DAE72C" w14:textId="793A3006" w:rsidR="006A2633" w:rsidRPr="00005C7B" w:rsidRDefault="002C4FF2" w:rsidP="006A2633">
      <w:pPr>
        <w:pStyle w:val="ListParagraph"/>
        <w:numPr>
          <w:ilvl w:val="0"/>
          <w:numId w:val="8"/>
        </w:numPr>
        <w:rPr>
          <w:sz w:val="20"/>
          <w:szCs w:val="20"/>
          <w:lang w:val="en-US"/>
        </w:rPr>
      </w:pPr>
      <w:r w:rsidRPr="00005C7B">
        <w:rPr>
          <w:sz w:val="20"/>
          <w:szCs w:val="20"/>
          <w:lang w:val="en-US"/>
        </w:rPr>
        <w:t xml:space="preserve">Laboratory PC with ‘Lab Integration </w:t>
      </w:r>
      <w:r w:rsidR="00913816" w:rsidRPr="00005C7B">
        <w:rPr>
          <w:sz w:val="20"/>
          <w:szCs w:val="20"/>
          <w:lang w:val="en-US"/>
        </w:rPr>
        <w:t>Client</w:t>
      </w:r>
      <w:r w:rsidRPr="00005C7B">
        <w:rPr>
          <w:sz w:val="20"/>
          <w:szCs w:val="20"/>
          <w:lang w:val="en-US"/>
        </w:rPr>
        <w:t>’</w:t>
      </w:r>
      <w:r w:rsidR="00913816" w:rsidRPr="00005C7B">
        <w:rPr>
          <w:sz w:val="20"/>
          <w:szCs w:val="20"/>
          <w:lang w:val="en-US"/>
        </w:rPr>
        <w:t xml:space="preserve"> installed</w:t>
      </w:r>
    </w:p>
    <w:p w14:paraId="08E35795" w14:textId="130F834A" w:rsidR="006A2633" w:rsidRPr="00005C7B" w:rsidRDefault="00D964AE" w:rsidP="006A2633">
      <w:pPr>
        <w:pStyle w:val="ListParagraph"/>
        <w:numPr>
          <w:ilvl w:val="0"/>
          <w:numId w:val="8"/>
        </w:numPr>
        <w:rPr>
          <w:sz w:val="20"/>
          <w:szCs w:val="20"/>
          <w:lang w:val="en-US"/>
        </w:rPr>
      </w:pPr>
      <w:r w:rsidRPr="00005C7B">
        <w:rPr>
          <w:sz w:val="20"/>
          <w:szCs w:val="20"/>
          <w:lang w:val="en-US"/>
        </w:rPr>
        <w:t>Internet connection</w:t>
      </w:r>
    </w:p>
    <w:p w14:paraId="2DFB2B35" w14:textId="77777777" w:rsidR="00AB1617" w:rsidRPr="00AB1617" w:rsidRDefault="00AB1617" w:rsidP="00592B44">
      <w:pPr>
        <w:pStyle w:val="ListParagraph"/>
        <w:rPr>
          <w:sz w:val="24"/>
          <w:lang w:val="en-US"/>
        </w:rPr>
      </w:pPr>
    </w:p>
    <w:p w14:paraId="547A6CFF" w14:textId="16CCBE3D" w:rsidR="00F32415" w:rsidRPr="00463DD0" w:rsidRDefault="00F32415" w:rsidP="00463DD0">
      <w:pPr>
        <w:rPr>
          <w:b/>
          <w:sz w:val="24"/>
          <w:lang w:val="en-US"/>
        </w:rPr>
      </w:pPr>
      <w:r w:rsidRPr="00463DD0">
        <w:rPr>
          <w:b/>
          <w:sz w:val="24"/>
          <w:lang w:val="en-US"/>
        </w:rPr>
        <w:t>Method</w:t>
      </w:r>
    </w:p>
    <w:p w14:paraId="5ECC17F8" w14:textId="77777777" w:rsidR="00F32415" w:rsidRDefault="00F32415">
      <w:pPr>
        <w:rPr>
          <w:sz w:val="24"/>
          <w:lang w:val="en-US"/>
        </w:rPr>
      </w:pPr>
    </w:p>
    <w:p w14:paraId="5329D431" w14:textId="348DE934" w:rsidR="00C57C36" w:rsidRDefault="006633A3" w:rsidP="004B5358">
      <w:pPr>
        <w:pStyle w:val="ListParagraph"/>
        <w:numPr>
          <w:ilvl w:val="0"/>
          <w:numId w:val="15"/>
        </w:numPr>
        <w:rPr>
          <w:sz w:val="20"/>
          <w:szCs w:val="20"/>
          <w:lang w:val="en-US"/>
        </w:rPr>
      </w:pPr>
      <w:r w:rsidRPr="00AE4BB8">
        <w:rPr>
          <w:sz w:val="20"/>
          <w:szCs w:val="20"/>
          <w:lang w:val="en-US"/>
        </w:rPr>
        <w:t xml:space="preserve">Ensure that the </w:t>
      </w:r>
      <w:r w:rsidR="00AE4BB8" w:rsidRPr="00AE4BB8">
        <w:rPr>
          <w:sz w:val="20"/>
          <w:szCs w:val="20"/>
          <w:lang w:val="en-US"/>
        </w:rPr>
        <w:t>Skyla VB1 analyser is</w:t>
      </w:r>
      <w:r w:rsidRPr="00AE4BB8">
        <w:rPr>
          <w:sz w:val="20"/>
          <w:szCs w:val="20"/>
          <w:lang w:val="en-US"/>
        </w:rPr>
        <w:t xml:space="preserve"> cl</w:t>
      </w:r>
      <w:r w:rsidR="00213254" w:rsidRPr="00AE4BB8">
        <w:rPr>
          <w:sz w:val="20"/>
          <w:szCs w:val="20"/>
          <w:lang w:val="en-US"/>
        </w:rPr>
        <w:t>ean and functioning normally</w:t>
      </w:r>
    </w:p>
    <w:p w14:paraId="4338344D" w14:textId="77777777" w:rsidR="00AE4BB8" w:rsidRPr="00AE4BB8" w:rsidRDefault="00AE4BB8" w:rsidP="00AE4BB8">
      <w:pPr>
        <w:pStyle w:val="ListParagraph"/>
        <w:rPr>
          <w:sz w:val="20"/>
          <w:szCs w:val="20"/>
          <w:lang w:val="en-US"/>
        </w:rPr>
      </w:pPr>
    </w:p>
    <w:p w14:paraId="3663FA9D" w14:textId="70BCBE2E" w:rsidR="00F934FA" w:rsidRPr="00497CCC" w:rsidRDefault="00D964AE" w:rsidP="00C57C36">
      <w:pPr>
        <w:pStyle w:val="ListParagraph"/>
        <w:numPr>
          <w:ilvl w:val="0"/>
          <w:numId w:val="15"/>
        </w:numPr>
        <w:rPr>
          <w:sz w:val="20"/>
          <w:szCs w:val="20"/>
          <w:lang w:val="en-US"/>
        </w:rPr>
      </w:pPr>
      <w:r w:rsidRPr="00497CCC">
        <w:rPr>
          <w:sz w:val="20"/>
          <w:szCs w:val="20"/>
          <w:lang w:val="en-US"/>
        </w:rPr>
        <w:t xml:space="preserve">Ensure that the Laboratory Integration </w:t>
      </w:r>
      <w:r w:rsidR="00913816" w:rsidRPr="00497CCC">
        <w:rPr>
          <w:sz w:val="20"/>
          <w:szCs w:val="20"/>
          <w:lang w:val="en-US"/>
        </w:rPr>
        <w:t xml:space="preserve">Client </w:t>
      </w:r>
      <w:r w:rsidRPr="00497CCC">
        <w:rPr>
          <w:sz w:val="20"/>
          <w:szCs w:val="20"/>
          <w:lang w:val="en-US"/>
        </w:rPr>
        <w:t>is running</w:t>
      </w:r>
      <w:r w:rsidR="00213254" w:rsidRPr="00497CCC">
        <w:rPr>
          <w:sz w:val="20"/>
          <w:szCs w:val="20"/>
          <w:lang w:val="en-US"/>
        </w:rPr>
        <w:t xml:space="preserve"> on the connected PC</w:t>
      </w:r>
      <w:r w:rsidRPr="00497CCC">
        <w:rPr>
          <w:sz w:val="20"/>
          <w:szCs w:val="20"/>
          <w:lang w:val="en-US"/>
        </w:rPr>
        <w:t>. There will be a desktop shortcut to open the application, which may need restarting after a loss of internet connection, restart, power outage or other incident</w:t>
      </w:r>
      <w:r w:rsidR="00C57C36" w:rsidRPr="00497CCC">
        <w:rPr>
          <w:sz w:val="20"/>
          <w:szCs w:val="20"/>
          <w:lang w:val="en-US"/>
        </w:rPr>
        <w:t>.</w:t>
      </w:r>
      <w:r w:rsidRPr="00497CCC">
        <w:rPr>
          <w:sz w:val="20"/>
          <w:szCs w:val="20"/>
          <w:lang w:val="en-US"/>
        </w:rPr>
        <w:t xml:space="preserve"> The telltale Erlenmeyer flask icon (</w:t>
      </w:r>
      <w:r w:rsidRPr="00497CCC">
        <w:rPr>
          <w:noProof/>
          <w:sz w:val="20"/>
          <w:szCs w:val="20"/>
          <w:lang w:val="en-US"/>
        </w:rPr>
        <w:drawing>
          <wp:inline distT="0" distB="0" distL="0" distR="0" wp14:anchorId="36050DD9" wp14:editId="3AA91FCF">
            <wp:extent cx="117475" cy="1139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7795" cy="123922"/>
                    </a:xfrm>
                    <a:prstGeom prst="rect">
                      <a:avLst/>
                    </a:prstGeom>
                  </pic:spPr>
                </pic:pic>
              </a:graphicData>
            </a:graphic>
          </wp:inline>
        </w:drawing>
      </w:r>
      <w:r w:rsidR="00213254" w:rsidRPr="00497CCC">
        <w:rPr>
          <w:sz w:val="20"/>
          <w:szCs w:val="20"/>
          <w:lang w:val="en-US"/>
        </w:rPr>
        <w:t>) should</w:t>
      </w:r>
      <w:r w:rsidRPr="00497CCC">
        <w:rPr>
          <w:sz w:val="20"/>
          <w:szCs w:val="20"/>
          <w:lang w:val="en-US"/>
        </w:rPr>
        <w:t xml:space="preserve"> be visible either in the </w:t>
      </w:r>
      <w:r w:rsidR="00213254" w:rsidRPr="00497CCC">
        <w:rPr>
          <w:sz w:val="20"/>
          <w:szCs w:val="20"/>
          <w:lang w:val="en-US"/>
        </w:rPr>
        <w:t>W</w:t>
      </w:r>
      <w:r w:rsidRPr="00497CCC">
        <w:rPr>
          <w:sz w:val="20"/>
          <w:szCs w:val="20"/>
          <w:lang w:val="en-US"/>
        </w:rPr>
        <w:t xml:space="preserve">indows taskbar, or in the icon stack in the lower </w:t>
      </w:r>
      <w:r w:rsidR="00620F9E" w:rsidRPr="00497CCC">
        <w:rPr>
          <w:sz w:val="20"/>
          <w:szCs w:val="20"/>
          <w:lang w:val="en-US"/>
        </w:rPr>
        <w:t>right-hand</w:t>
      </w:r>
      <w:r w:rsidRPr="00497CCC">
        <w:rPr>
          <w:sz w:val="20"/>
          <w:szCs w:val="20"/>
          <w:lang w:val="en-US"/>
        </w:rPr>
        <w:t xml:space="preserve"> corner.</w:t>
      </w:r>
    </w:p>
    <w:p w14:paraId="13871116" w14:textId="77777777" w:rsidR="00D964AE" w:rsidRPr="00497CCC" w:rsidRDefault="00D964AE" w:rsidP="00D964AE">
      <w:pPr>
        <w:pStyle w:val="ListParagraph"/>
        <w:rPr>
          <w:sz w:val="20"/>
          <w:szCs w:val="20"/>
          <w:lang w:val="en-US"/>
        </w:rPr>
      </w:pPr>
    </w:p>
    <w:p w14:paraId="1E76EA9E" w14:textId="6EE9FE68" w:rsidR="008E32E7" w:rsidRPr="00AE4BB8" w:rsidRDefault="004062FF" w:rsidP="00497CCC">
      <w:pPr>
        <w:pStyle w:val="ListParagraph"/>
        <w:numPr>
          <w:ilvl w:val="0"/>
          <w:numId w:val="15"/>
        </w:numPr>
        <w:rPr>
          <w:lang w:val="en-US"/>
        </w:rPr>
      </w:pPr>
      <w:r w:rsidRPr="00497CCC">
        <w:rPr>
          <w:sz w:val="20"/>
          <w:szCs w:val="20"/>
          <w:lang w:val="en-US"/>
        </w:rPr>
        <w:t xml:space="preserve">Ensure that you are wearing gloves while in contact with </w:t>
      </w:r>
      <w:r w:rsidR="00530D4A" w:rsidRPr="00497CCC">
        <w:rPr>
          <w:sz w:val="20"/>
          <w:szCs w:val="20"/>
          <w:lang w:val="en-US"/>
        </w:rPr>
        <w:t xml:space="preserve">all </w:t>
      </w:r>
      <w:r w:rsidRPr="00497CCC">
        <w:rPr>
          <w:sz w:val="20"/>
          <w:szCs w:val="20"/>
          <w:lang w:val="en-US"/>
        </w:rPr>
        <w:t xml:space="preserve">QC material. </w:t>
      </w:r>
    </w:p>
    <w:p w14:paraId="225032F8" w14:textId="77777777" w:rsidR="00AE4BB8" w:rsidRPr="00AE4BB8" w:rsidRDefault="00AE4BB8" w:rsidP="00AE4BB8">
      <w:pPr>
        <w:pStyle w:val="ListParagraph"/>
        <w:rPr>
          <w:lang w:val="en-US"/>
        </w:rPr>
      </w:pPr>
    </w:p>
    <w:p w14:paraId="2457469A" w14:textId="62828BF4" w:rsidR="00D964AE" w:rsidRPr="00497CCC" w:rsidRDefault="00453E90" w:rsidP="00D964AE">
      <w:pPr>
        <w:pStyle w:val="ListParagraph"/>
        <w:numPr>
          <w:ilvl w:val="0"/>
          <w:numId w:val="15"/>
        </w:numPr>
        <w:rPr>
          <w:sz w:val="20"/>
          <w:szCs w:val="20"/>
          <w:lang w:val="en-US"/>
        </w:rPr>
      </w:pPr>
      <w:r w:rsidRPr="00497CCC">
        <w:rPr>
          <w:sz w:val="20"/>
          <w:szCs w:val="20"/>
          <w:lang w:val="en-US"/>
        </w:rPr>
        <w:t>Remove the integrated stopper and lid from the QC material, being careful not to disturb the powder caked on the inside of the rubber stopper.</w:t>
      </w:r>
    </w:p>
    <w:p w14:paraId="454008F3" w14:textId="77777777" w:rsidR="00453E90" w:rsidRPr="00497CCC" w:rsidRDefault="00453E90" w:rsidP="00453E90">
      <w:pPr>
        <w:pStyle w:val="ListParagraph"/>
        <w:rPr>
          <w:sz w:val="20"/>
          <w:szCs w:val="20"/>
          <w:lang w:val="en-US"/>
        </w:rPr>
      </w:pPr>
    </w:p>
    <w:p w14:paraId="1A8E5C95" w14:textId="0884403B" w:rsidR="00453E90" w:rsidRPr="00497CCC" w:rsidRDefault="00453E90" w:rsidP="00D964AE">
      <w:pPr>
        <w:pStyle w:val="ListParagraph"/>
        <w:numPr>
          <w:ilvl w:val="0"/>
          <w:numId w:val="15"/>
        </w:numPr>
        <w:rPr>
          <w:sz w:val="20"/>
          <w:szCs w:val="20"/>
          <w:lang w:val="en-US"/>
        </w:rPr>
      </w:pPr>
      <w:r w:rsidRPr="00497CCC">
        <w:rPr>
          <w:sz w:val="20"/>
          <w:szCs w:val="20"/>
          <w:lang w:val="en-US"/>
        </w:rPr>
        <w:t xml:space="preserve">Remove the plastic cap from the diluent vial, and carefully remove the rubber stopper. Slowly pour the contents into the QC vial. </w:t>
      </w:r>
      <w:r w:rsidR="00D00726" w:rsidRPr="00497CCC">
        <w:rPr>
          <w:sz w:val="20"/>
          <w:szCs w:val="20"/>
          <w:lang w:val="en-US"/>
        </w:rPr>
        <w:t>Pour slowly and carefully to avoid any spills.</w:t>
      </w:r>
    </w:p>
    <w:p w14:paraId="4F49D772" w14:textId="77777777" w:rsidR="00913816" w:rsidRPr="00497CCC" w:rsidRDefault="00913816" w:rsidP="00913816">
      <w:pPr>
        <w:pStyle w:val="ListParagraph"/>
        <w:rPr>
          <w:sz w:val="20"/>
          <w:szCs w:val="20"/>
          <w:lang w:val="en-US"/>
        </w:rPr>
      </w:pPr>
    </w:p>
    <w:p w14:paraId="14746A6B" w14:textId="7E7A465E" w:rsidR="00913816" w:rsidRPr="00497CCC" w:rsidRDefault="00453E90" w:rsidP="00D964AE">
      <w:pPr>
        <w:pStyle w:val="ListParagraph"/>
        <w:numPr>
          <w:ilvl w:val="0"/>
          <w:numId w:val="15"/>
        </w:numPr>
        <w:rPr>
          <w:sz w:val="20"/>
          <w:szCs w:val="20"/>
          <w:lang w:val="en-US"/>
        </w:rPr>
      </w:pPr>
      <w:r w:rsidRPr="00497CCC">
        <w:rPr>
          <w:sz w:val="20"/>
          <w:szCs w:val="20"/>
          <w:lang w:val="en-US"/>
        </w:rPr>
        <w:t xml:space="preserve">Replace the integrated stopper/lid onto the QC vial and screw it closed. Slowly invert the vial for a minute or so, then leave on a bench for 20-30 minutes to ensure proper reconstitution. </w:t>
      </w:r>
      <w:r w:rsidR="00F4459B" w:rsidRPr="00497CCC">
        <w:rPr>
          <w:b/>
          <w:sz w:val="20"/>
          <w:szCs w:val="20"/>
          <w:lang w:val="en-US"/>
        </w:rPr>
        <w:t>Do not shake the vial.</w:t>
      </w:r>
      <w:r w:rsidR="00F4459B" w:rsidRPr="00497CCC">
        <w:rPr>
          <w:sz w:val="20"/>
          <w:szCs w:val="20"/>
          <w:lang w:val="en-US"/>
        </w:rPr>
        <w:t xml:space="preserve"> </w:t>
      </w:r>
      <w:r w:rsidRPr="00497CCC">
        <w:rPr>
          <w:sz w:val="20"/>
          <w:szCs w:val="20"/>
          <w:lang w:val="en-US"/>
        </w:rPr>
        <w:t>Once all traces of the powder have disappeared and the solution no longer appears cloudy, testing can continue. This process can be sped up by inverting constantly, or if the vial is placed on a tube roller.</w:t>
      </w:r>
    </w:p>
    <w:p w14:paraId="6F15CD49" w14:textId="77777777" w:rsidR="00913816" w:rsidRPr="00497CCC" w:rsidRDefault="00913816" w:rsidP="00913816">
      <w:pPr>
        <w:pStyle w:val="ListParagraph"/>
        <w:rPr>
          <w:sz w:val="20"/>
          <w:szCs w:val="20"/>
          <w:lang w:val="en-US"/>
        </w:rPr>
      </w:pPr>
    </w:p>
    <w:p w14:paraId="0B98FFE3" w14:textId="710492A1" w:rsidR="009F04B7" w:rsidRPr="00497CCC" w:rsidRDefault="00F4459B" w:rsidP="00F4459B">
      <w:pPr>
        <w:pStyle w:val="ListParagraph"/>
        <w:numPr>
          <w:ilvl w:val="0"/>
          <w:numId w:val="15"/>
        </w:numPr>
        <w:rPr>
          <w:sz w:val="20"/>
          <w:szCs w:val="20"/>
          <w:lang w:val="en-US"/>
        </w:rPr>
      </w:pPr>
      <w:r w:rsidRPr="00497CCC">
        <w:rPr>
          <w:sz w:val="20"/>
          <w:szCs w:val="20"/>
          <w:lang w:val="en-US"/>
        </w:rPr>
        <w:t xml:space="preserve">Prepare the analyser for testing. </w:t>
      </w:r>
      <w:r w:rsidR="007D7DDF">
        <w:rPr>
          <w:sz w:val="20"/>
          <w:szCs w:val="20"/>
          <w:lang w:val="en-US"/>
        </w:rPr>
        <w:t xml:space="preserve">Ensure that the software version is up to date. Refer to the latest software update email from Vepa for this Check the screen from Settings &gt; Version &gt; Software Version. If you are auctioning these emails when they arrive your Skyla will be up to date. Current Skyla software can be found on the downloads page of our </w:t>
      </w:r>
      <w:r w:rsidR="00620F9E">
        <w:rPr>
          <w:sz w:val="20"/>
          <w:szCs w:val="20"/>
          <w:lang w:val="en-US"/>
        </w:rPr>
        <w:t>V</w:t>
      </w:r>
      <w:r w:rsidR="007D7DDF">
        <w:rPr>
          <w:sz w:val="20"/>
          <w:szCs w:val="20"/>
          <w:lang w:val="en-US"/>
        </w:rPr>
        <w:t xml:space="preserve">epa website at </w:t>
      </w:r>
      <w:r w:rsidR="00620F9E">
        <w:rPr>
          <w:sz w:val="20"/>
          <w:szCs w:val="20"/>
          <w:lang w:val="en-US"/>
        </w:rPr>
        <w:t>w</w:t>
      </w:r>
      <w:r w:rsidR="007D7DDF">
        <w:rPr>
          <w:sz w:val="20"/>
          <w:szCs w:val="20"/>
          <w:lang w:val="en-US"/>
        </w:rPr>
        <w:t>ww.vepalabs.com.au</w:t>
      </w:r>
    </w:p>
    <w:p w14:paraId="2A252D7B" w14:textId="77777777" w:rsidR="00F4459B" w:rsidRPr="00497CCC" w:rsidRDefault="00F4459B" w:rsidP="00F4459B">
      <w:pPr>
        <w:pStyle w:val="ListParagraph"/>
        <w:rPr>
          <w:sz w:val="20"/>
          <w:szCs w:val="20"/>
          <w:lang w:val="en-US"/>
        </w:rPr>
      </w:pPr>
    </w:p>
    <w:p w14:paraId="312D1902" w14:textId="29526A98" w:rsidR="00F4459B" w:rsidRPr="00497CCC" w:rsidRDefault="007D7DDF" w:rsidP="00F4459B">
      <w:pPr>
        <w:pStyle w:val="ListParagraph"/>
        <w:numPr>
          <w:ilvl w:val="0"/>
          <w:numId w:val="15"/>
        </w:numPr>
        <w:rPr>
          <w:sz w:val="20"/>
          <w:szCs w:val="20"/>
          <w:lang w:val="en-US"/>
        </w:rPr>
      </w:pPr>
      <w:r>
        <w:rPr>
          <w:sz w:val="20"/>
          <w:szCs w:val="20"/>
          <w:lang w:val="en-US"/>
        </w:rPr>
        <w:lastRenderedPageBreak/>
        <w:t xml:space="preserve">Prepare the panel (Disk/Rotor) for analysis in the usual way and pipette </w:t>
      </w:r>
      <w:r w:rsidRPr="00005C7B">
        <w:rPr>
          <w:sz w:val="20"/>
          <w:szCs w:val="20"/>
          <w:lang w:val="en-US"/>
        </w:rPr>
        <w:t>200µL</w:t>
      </w:r>
      <w:r>
        <w:rPr>
          <w:sz w:val="20"/>
          <w:szCs w:val="20"/>
          <w:lang w:val="en-US"/>
        </w:rPr>
        <w:t xml:space="preserve"> of the newly mixed QC sample into the rotor sample port. </w:t>
      </w:r>
    </w:p>
    <w:p w14:paraId="6B8EBAF3" w14:textId="77777777" w:rsidR="009F04B7" w:rsidRPr="00497CCC" w:rsidRDefault="009F04B7" w:rsidP="009F04B7">
      <w:pPr>
        <w:pStyle w:val="ListParagraph"/>
        <w:rPr>
          <w:sz w:val="20"/>
          <w:szCs w:val="20"/>
          <w:lang w:val="en-US"/>
        </w:rPr>
      </w:pPr>
    </w:p>
    <w:p w14:paraId="6BD7B962" w14:textId="605C7E25" w:rsidR="005C5477" w:rsidRPr="00497CCC" w:rsidRDefault="0027584A" w:rsidP="008974CE">
      <w:pPr>
        <w:pStyle w:val="ListParagraph"/>
        <w:numPr>
          <w:ilvl w:val="0"/>
          <w:numId w:val="15"/>
        </w:numPr>
        <w:rPr>
          <w:sz w:val="20"/>
          <w:szCs w:val="20"/>
          <w:lang w:val="en-US"/>
        </w:rPr>
      </w:pPr>
      <w:r>
        <w:rPr>
          <w:sz w:val="20"/>
          <w:szCs w:val="20"/>
          <w:lang w:val="en-US"/>
        </w:rPr>
        <w:t>Run the test as a “Control” test, by selecting Control from the Settings menu on the Skyla. Touch YES on the confirmation screen and load the Skyla as usual. You will not be asked for any patient information.</w:t>
      </w:r>
    </w:p>
    <w:p w14:paraId="61A82E35" w14:textId="77777777" w:rsidR="008974CE" w:rsidRPr="00497CCC" w:rsidRDefault="008974CE" w:rsidP="008974CE">
      <w:pPr>
        <w:pStyle w:val="ListParagraph"/>
        <w:rPr>
          <w:sz w:val="20"/>
          <w:szCs w:val="20"/>
          <w:lang w:val="en-US"/>
        </w:rPr>
      </w:pPr>
    </w:p>
    <w:p w14:paraId="4868C9FF" w14:textId="77777777" w:rsidR="00FA7BDC" w:rsidRDefault="004836D8" w:rsidP="008974CE">
      <w:pPr>
        <w:pStyle w:val="ListParagraph"/>
        <w:numPr>
          <w:ilvl w:val="0"/>
          <w:numId w:val="15"/>
        </w:numPr>
        <w:rPr>
          <w:sz w:val="20"/>
          <w:szCs w:val="20"/>
          <w:lang w:val="en-US"/>
        </w:rPr>
      </w:pPr>
      <w:r w:rsidRPr="00497CCC">
        <w:rPr>
          <w:sz w:val="20"/>
          <w:szCs w:val="20"/>
          <w:lang w:val="en-US"/>
        </w:rPr>
        <w:t>Once testing is completed, and the result has transferred across to the connected laboratory PC, open the Vepalabs web portal (poc.vepalabs.com.au) and find, then open the coloured QC result within the list of ‘pending’ results.</w:t>
      </w:r>
      <w:r w:rsidR="00FA7BDC">
        <w:rPr>
          <w:sz w:val="20"/>
          <w:szCs w:val="20"/>
          <w:lang w:val="en-US"/>
        </w:rPr>
        <w:t xml:space="preserve"> </w:t>
      </w:r>
    </w:p>
    <w:p w14:paraId="406BA756" w14:textId="77777777" w:rsidR="00FA7BDC" w:rsidRPr="00FA7BDC" w:rsidRDefault="00FA7BDC" w:rsidP="00FA7BDC">
      <w:pPr>
        <w:pStyle w:val="ListParagraph"/>
        <w:rPr>
          <w:sz w:val="20"/>
          <w:szCs w:val="20"/>
          <w:lang w:val="en-US"/>
        </w:rPr>
      </w:pPr>
    </w:p>
    <w:p w14:paraId="077D0151" w14:textId="7D66EA30" w:rsidR="008974CE" w:rsidRPr="00FA7BDC" w:rsidRDefault="00FA7BDC" w:rsidP="00FA7BDC">
      <w:pPr>
        <w:pStyle w:val="ListParagraph"/>
        <w:rPr>
          <w:b/>
          <w:sz w:val="20"/>
          <w:szCs w:val="20"/>
          <w:lang w:val="en-US"/>
        </w:rPr>
      </w:pPr>
      <w:r w:rsidRPr="00FA7BDC">
        <w:rPr>
          <w:b/>
          <w:sz w:val="20"/>
          <w:szCs w:val="20"/>
          <w:lang w:val="en-US"/>
        </w:rPr>
        <w:t xml:space="preserve">NB: Please do not be concerned about the </w:t>
      </w:r>
      <w:r>
        <w:rPr>
          <w:b/>
          <w:sz w:val="20"/>
          <w:szCs w:val="20"/>
          <w:lang w:val="en-US"/>
        </w:rPr>
        <w:t>red information on your lab PC screen suggesting your result is out of range.</w:t>
      </w:r>
      <w:r w:rsidRPr="00FA7BDC">
        <w:rPr>
          <w:b/>
          <w:sz w:val="20"/>
          <w:szCs w:val="20"/>
          <w:lang w:val="en-US"/>
        </w:rPr>
        <w:t xml:space="preserve"> This is normal</w:t>
      </w:r>
      <w:r>
        <w:rPr>
          <w:b/>
          <w:sz w:val="20"/>
          <w:szCs w:val="20"/>
          <w:lang w:val="en-US"/>
        </w:rPr>
        <w:t xml:space="preserve"> – the software on your PC does not have the QC reference ranges programmed into it. </w:t>
      </w:r>
      <w:r w:rsidRPr="00FA7BDC">
        <w:rPr>
          <w:b/>
          <w:sz w:val="20"/>
          <w:szCs w:val="20"/>
          <w:lang w:val="en-US"/>
        </w:rPr>
        <w:t xml:space="preserve"> We will be monitoring your QC results </w:t>
      </w:r>
      <w:r>
        <w:rPr>
          <w:b/>
          <w:sz w:val="20"/>
          <w:szCs w:val="20"/>
          <w:lang w:val="en-US"/>
        </w:rPr>
        <w:t>remotely</w:t>
      </w:r>
      <w:r w:rsidRPr="00FA7BDC">
        <w:rPr>
          <w:b/>
          <w:sz w:val="20"/>
          <w:szCs w:val="20"/>
          <w:lang w:val="en-US"/>
        </w:rPr>
        <w:t xml:space="preserve"> and will advise if there’s an issue.</w:t>
      </w:r>
    </w:p>
    <w:p w14:paraId="21F756FA" w14:textId="77777777" w:rsidR="004836D8" w:rsidRPr="00497CCC" w:rsidRDefault="004836D8" w:rsidP="004658FB">
      <w:pPr>
        <w:pStyle w:val="ListParagraph"/>
        <w:rPr>
          <w:sz w:val="20"/>
          <w:szCs w:val="20"/>
          <w:lang w:val="en-US"/>
        </w:rPr>
      </w:pPr>
    </w:p>
    <w:p w14:paraId="171529F5" w14:textId="2D5D0283" w:rsidR="004836D8" w:rsidRPr="00497CCC" w:rsidRDefault="004836D8" w:rsidP="008974CE">
      <w:pPr>
        <w:pStyle w:val="ListParagraph"/>
        <w:numPr>
          <w:ilvl w:val="0"/>
          <w:numId w:val="15"/>
        </w:numPr>
        <w:rPr>
          <w:sz w:val="20"/>
          <w:szCs w:val="20"/>
          <w:lang w:val="en-US"/>
        </w:rPr>
      </w:pPr>
      <w:r w:rsidRPr="00497CCC">
        <w:rPr>
          <w:sz w:val="20"/>
          <w:szCs w:val="20"/>
          <w:lang w:val="en-US"/>
        </w:rPr>
        <w:t xml:space="preserve">Confirm that the results match the results from the analyser, </w:t>
      </w:r>
      <w:r w:rsidR="00620F9E">
        <w:rPr>
          <w:sz w:val="20"/>
          <w:szCs w:val="20"/>
          <w:lang w:val="en-US"/>
        </w:rPr>
        <w:t>then</w:t>
      </w:r>
      <w:r w:rsidRPr="00497CCC">
        <w:rPr>
          <w:sz w:val="20"/>
          <w:szCs w:val="20"/>
          <w:lang w:val="en-US"/>
        </w:rPr>
        <w:t xml:space="preserve"> click the ‘</w:t>
      </w:r>
      <w:r w:rsidRPr="00A76A46">
        <w:rPr>
          <w:b/>
          <w:bCs/>
          <w:sz w:val="20"/>
          <w:szCs w:val="20"/>
          <w:lang w:val="en-US"/>
        </w:rPr>
        <w:t>Send Test Result Now’</w:t>
      </w:r>
      <w:r w:rsidRPr="00497CCC">
        <w:rPr>
          <w:sz w:val="20"/>
          <w:szCs w:val="20"/>
          <w:lang w:val="en-US"/>
        </w:rPr>
        <w:t xml:space="preserve"> button at the bottom of the screen.</w:t>
      </w:r>
    </w:p>
    <w:p w14:paraId="4C2B1256" w14:textId="77777777" w:rsidR="004836D8" w:rsidRPr="00497CCC" w:rsidRDefault="004836D8" w:rsidP="004658FB">
      <w:pPr>
        <w:pStyle w:val="ListParagraph"/>
        <w:rPr>
          <w:sz w:val="20"/>
          <w:szCs w:val="20"/>
          <w:lang w:val="en-US"/>
        </w:rPr>
      </w:pPr>
    </w:p>
    <w:p w14:paraId="1F5D90C2" w14:textId="77777777" w:rsidR="00463DD0" w:rsidRDefault="00463DD0" w:rsidP="00463DD0">
      <w:pPr>
        <w:pStyle w:val="ListParagraph"/>
        <w:numPr>
          <w:ilvl w:val="0"/>
          <w:numId w:val="15"/>
        </w:numPr>
        <w:rPr>
          <w:sz w:val="20"/>
          <w:szCs w:val="20"/>
          <w:lang w:val="en-US"/>
        </w:rPr>
      </w:pPr>
      <w:r>
        <w:rPr>
          <w:sz w:val="20"/>
          <w:szCs w:val="20"/>
          <w:lang w:val="en-US"/>
        </w:rPr>
        <w:t>With a marker, w</w:t>
      </w:r>
      <w:r w:rsidRPr="00497CCC">
        <w:rPr>
          <w:sz w:val="20"/>
          <w:szCs w:val="20"/>
          <w:lang w:val="en-US"/>
        </w:rPr>
        <w:t xml:space="preserve">rite </w:t>
      </w:r>
      <w:r>
        <w:rPr>
          <w:sz w:val="20"/>
          <w:szCs w:val="20"/>
          <w:lang w:val="en-US"/>
        </w:rPr>
        <w:t>the current date on the QC vial, and then</w:t>
      </w:r>
      <w:r w:rsidRPr="00497CCC">
        <w:rPr>
          <w:sz w:val="20"/>
          <w:szCs w:val="20"/>
          <w:lang w:val="en-US"/>
        </w:rPr>
        <w:t xml:space="preserve"> </w:t>
      </w:r>
      <w:r>
        <w:rPr>
          <w:sz w:val="20"/>
          <w:szCs w:val="20"/>
          <w:lang w:val="en-US"/>
        </w:rPr>
        <w:t xml:space="preserve">refrigerate. </w:t>
      </w:r>
      <w:r w:rsidRPr="00497CCC">
        <w:rPr>
          <w:sz w:val="20"/>
          <w:szCs w:val="20"/>
          <w:lang w:val="en-US"/>
        </w:rPr>
        <w:t xml:space="preserve">You </w:t>
      </w:r>
      <w:r>
        <w:rPr>
          <w:sz w:val="20"/>
          <w:szCs w:val="20"/>
          <w:lang w:val="en-US"/>
        </w:rPr>
        <w:t>may test this sample again (up to a week) in order to determine reproducibility.</w:t>
      </w:r>
    </w:p>
    <w:p w14:paraId="638720BD" w14:textId="77777777" w:rsidR="00463DD0" w:rsidRPr="00852C0F" w:rsidRDefault="00463DD0" w:rsidP="00463DD0">
      <w:pPr>
        <w:pStyle w:val="ListParagraph"/>
        <w:rPr>
          <w:sz w:val="20"/>
          <w:szCs w:val="20"/>
          <w:lang w:val="en-US"/>
        </w:rPr>
      </w:pPr>
    </w:p>
    <w:p w14:paraId="51FFF0B0" w14:textId="77777777" w:rsidR="00463DD0" w:rsidRPr="00497CCC" w:rsidRDefault="00463DD0" w:rsidP="00463DD0">
      <w:pPr>
        <w:pStyle w:val="ListParagraph"/>
        <w:numPr>
          <w:ilvl w:val="0"/>
          <w:numId w:val="15"/>
        </w:numPr>
        <w:rPr>
          <w:sz w:val="20"/>
          <w:szCs w:val="20"/>
          <w:lang w:val="en-US"/>
        </w:rPr>
      </w:pPr>
      <w:r>
        <w:rPr>
          <w:sz w:val="20"/>
          <w:szCs w:val="20"/>
          <w:lang w:val="en-US"/>
        </w:rPr>
        <w:t xml:space="preserve">You </w:t>
      </w:r>
      <w:r w:rsidRPr="00497CCC">
        <w:rPr>
          <w:sz w:val="20"/>
          <w:szCs w:val="20"/>
          <w:lang w:val="en-US"/>
        </w:rPr>
        <w:t>have completed the QC testing process. Congratulations!</w:t>
      </w:r>
    </w:p>
    <w:p w14:paraId="096CEBCF" w14:textId="77777777" w:rsidR="00463DD0" w:rsidRDefault="00463DD0" w:rsidP="00463DD0">
      <w:pPr>
        <w:pStyle w:val="Caption"/>
        <w:rPr>
          <w:b/>
          <w:i w:val="0"/>
          <w:color w:val="FF0000"/>
          <w:sz w:val="20"/>
          <w:szCs w:val="24"/>
        </w:rPr>
      </w:pPr>
    </w:p>
    <w:p w14:paraId="0D90034B" w14:textId="77777777" w:rsidR="00463DD0" w:rsidRPr="00620F9E" w:rsidRDefault="00463DD0" w:rsidP="00463DD0">
      <w:pPr>
        <w:pStyle w:val="Caption"/>
        <w:jc w:val="center"/>
        <w:rPr>
          <w:b/>
          <w:i w:val="0"/>
          <w:color w:val="auto"/>
          <w:sz w:val="20"/>
          <w:szCs w:val="24"/>
          <w:u w:val="single"/>
        </w:rPr>
      </w:pPr>
      <w:r w:rsidRPr="00620F9E">
        <w:rPr>
          <w:b/>
          <w:i w:val="0"/>
          <w:color w:val="auto"/>
          <w:sz w:val="20"/>
          <w:szCs w:val="24"/>
          <w:u w:val="single"/>
        </w:rPr>
        <w:t>PLEASE NOTE THESE STORAGE REQUIREMENTS:</w:t>
      </w:r>
    </w:p>
    <w:p w14:paraId="68DB17C1" w14:textId="77777777" w:rsidR="00463DD0" w:rsidRPr="00BA6C74" w:rsidRDefault="00463DD0" w:rsidP="00463DD0">
      <w:pPr>
        <w:pStyle w:val="Caption"/>
        <w:ind w:left="1440"/>
        <w:rPr>
          <w:i w:val="0"/>
          <w:color w:val="auto"/>
          <w:sz w:val="16"/>
          <w:szCs w:val="20"/>
        </w:rPr>
      </w:pPr>
      <w:r w:rsidRPr="00BA6C74">
        <w:rPr>
          <w:b/>
          <w:i w:val="0"/>
          <w:color w:val="auto"/>
          <w:sz w:val="16"/>
          <w:szCs w:val="20"/>
        </w:rPr>
        <w:t>Before</w:t>
      </w:r>
      <w:r w:rsidRPr="00BA6C74">
        <w:rPr>
          <w:i w:val="0"/>
          <w:color w:val="auto"/>
          <w:sz w:val="16"/>
          <w:szCs w:val="20"/>
        </w:rPr>
        <w:t xml:space="preserve"> reconstitution: </w:t>
      </w:r>
      <w:r w:rsidRPr="00BA6C74">
        <w:rPr>
          <w:i w:val="0"/>
          <w:color w:val="auto"/>
          <w:sz w:val="16"/>
          <w:szCs w:val="20"/>
        </w:rPr>
        <w:tab/>
        <w:t>Refrigerate at 2-8</w:t>
      </w:r>
      <w:r w:rsidRPr="00BA6C74">
        <w:rPr>
          <w:color w:val="auto"/>
          <w:sz w:val="16"/>
          <w:szCs w:val="20"/>
        </w:rPr>
        <w:t>°C</w:t>
      </w:r>
      <w:r w:rsidRPr="00BA6C74">
        <w:rPr>
          <w:i w:val="0"/>
          <w:color w:val="auto"/>
          <w:sz w:val="16"/>
          <w:szCs w:val="20"/>
        </w:rPr>
        <w:t>. QC is stable until expiry date</w:t>
      </w:r>
    </w:p>
    <w:p w14:paraId="382B3A34" w14:textId="77777777" w:rsidR="00463DD0" w:rsidRPr="00BA6C74" w:rsidRDefault="00463DD0" w:rsidP="00463DD0">
      <w:pPr>
        <w:pStyle w:val="Caption"/>
        <w:spacing w:after="0"/>
        <w:ind w:left="1440"/>
        <w:rPr>
          <w:i w:val="0"/>
          <w:color w:val="auto"/>
          <w:sz w:val="16"/>
          <w:szCs w:val="20"/>
        </w:rPr>
      </w:pPr>
      <w:r w:rsidRPr="00BA6C74">
        <w:rPr>
          <w:b/>
          <w:i w:val="0"/>
          <w:color w:val="auto"/>
          <w:sz w:val="16"/>
          <w:szCs w:val="20"/>
        </w:rPr>
        <w:t>After</w:t>
      </w:r>
      <w:r w:rsidRPr="00BA6C74">
        <w:rPr>
          <w:i w:val="0"/>
          <w:color w:val="auto"/>
          <w:sz w:val="16"/>
          <w:szCs w:val="20"/>
        </w:rPr>
        <w:t xml:space="preserve"> reconstitution:</w:t>
      </w:r>
      <w:r w:rsidRPr="00BA6C74">
        <w:rPr>
          <w:i w:val="0"/>
          <w:color w:val="auto"/>
          <w:sz w:val="16"/>
          <w:szCs w:val="20"/>
        </w:rPr>
        <w:tab/>
      </w:r>
      <w:r w:rsidRPr="00BA6C74">
        <w:rPr>
          <w:i w:val="0"/>
          <w:color w:val="auto"/>
          <w:sz w:val="16"/>
          <w:szCs w:val="20"/>
        </w:rPr>
        <w:tab/>
        <w:t>Refrigerate at 2-8</w:t>
      </w:r>
      <w:r w:rsidRPr="00BA6C74">
        <w:rPr>
          <w:color w:val="auto"/>
          <w:sz w:val="16"/>
          <w:szCs w:val="20"/>
        </w:rPr>
        <w:t>°C</w:t>
      </w:r>
      <w:r w:rsidRPr="00BA6C74">
        <w:rPr>
          <w:i w:val="0"/>
          <w:color w:val="auto"/>
          <w:sz w:val="16"/>
          <w:szCs w:val="20"/>
        </w:rPr>
        <w:t xml:space="preserve">. QC is stable for 7 days; </w:t>
      </w:r>
      <w:r w:rsidRPr="00BA6C74">
        <w:rPr>
          <w:b/>
          <w:i w:val="0"/>
          <w:color w:val="auto"/>
          <w:sz w:val="16"/>
          <w:szCs w:val="20"/>
        </w:rPr>
        <w:t>OR</w:t>
      </w:r>
    </w:p>
    <w:p w14:paraId="6D64B6BA" w14:textId="77777777" w:rsidR="00463DD0" w:rsidRPr="00BA6C74" w:rsidRDefault="00463DD0" w:rsidP="00463DD0">
      <w:pPr>
        <w:ind w:left="2880" w:firstLine="720"/>
        <w:rPr>
          <w:sz w:val="16"/>
          <w:szCs w:val="20"/>
        </w:rPr>
      </w:pPr>
      <w:r w:rsidRPr="00BA6C74">
        <w:rPr>
          <w:sz w:val="16"/>
          <w:szCs w:val="20"/>
        </w:rPr>
        <w:t>Freeze at -20°C. QC is stable for 30 days</w:t>
      </w:r>
    </w:p>
    <w:p w14:paraId="4BC2F59B" w14:textId="77777777" w:rsidR="00463DD0" w:rsidRPr="00852C0F" w:rsidRDefault="00463DD0" w:rsidP="00463DD0">
      <w:pPr>
        <w:jc w:val="center"/>
        <w:rPr>
          <w:color w:val="FF0000"/>
          <w:sz w:val="16"/>
          <w:szCs w:val="20"/>
        </w:rPr>
      </w:pPr>
    </w:p>
    <w:p w14:paraId="115514DA" w14:textId="77777777" w:rsidR="00463DD0" w:rsidRPr="00620F9E" w:rsidRDefault="00463DD0" w:rsidP="00463DD0">
      <w:pPr>
        <w:pStyle w:val="Caption"/>
        <w:rPr>
          <w:i w:val="0"/>
          <w:color w:val="auto"/>
          <w:sz w:val="16"/>
          <w:szCs w:val="20"/>
        </w:rPr>
      </w:pPr>
      <w:r w:rsidRPr="00620F9E">
        <w:rPr>
          <w:i w:val="0"/>
          <w:color w:val="auto"/>
          <w:sz w:val="16"/>
          <w:szCs w:val="20"/>
        </w:rPr>
        <w:t>If you choose to refrigerate or freeze your newly-mixed vial in order to run further QC tests, please note that the ice-box inside a bar/mini fridge is not an adequate freezer. A standalone freezer is required if you wish to freeze QC.</w:t>
      </w:r>
    </w:p>
    <w:p w14:paraId="080DA4FF" w14:textId="6AD7AC1F" w:rsidR="00463DD0" w:rsidRPr="00BA6C74" w:rsidRDefault="00463DD0" w:rsidP="00463DD0">
      <w:pPr>
        <w:pStyle w:val="Caption"/>
        <w:rPr>
          <w:i w:val="0"/>
          <w:color w:val="auto"/>
          <w:sz w:val="16"/>
          <w:szCs w:val="20"/>
        </w:rPr>
      </w:pPr>
      <w:r w:rsidRPr="00BA6C74">
        <w:rPr>
          <w:i w:val="0"/>
          <w:color w:val="auto"/>
          <w:sz w:val="16"/>
          <w:szCs w:val="20"/>
        </w:rPr>
        <w:t>You have been provided with</w:t>
      </w:r>
      <w:r w:rsidR="00620F9E">
        <w:rPr>
          <w:i w:val="0"/>
          <w:color w:val="auto"/>
          <w:sz w:val="16"/>
          <w:szCs w:val="20"/>
        </w:rPr>
        <w:t xml:space="preserve"> one</w:t>
      </w:r>
      <w:r w:rsidRPr="00BA6C74">
        <w:rPr>
          <w:i w:val="0"/>
          <w:color w:val="auto"/>
          <w:sz w:val="16"/>
          <w:szCs w:val="20"/>
        </w:rPr>
        <w:t xml:space="preserve"> vials of QC (and </w:t>
      </w:r>
      <w:r w:rsidR="00620F9E">
        <w:rPr>
          <w:i w:val="0"/>
          <w:color w:val="auto"/>
          <w:sz w:val="16"/>
          <w:szCs w:val="20"/>
        </w:rPr>
        <w:t xml:space="preserve">one </w:t>
      </w:r>
      <w:r w:rsidRPr="00BA6C74">
        <w:rPr>
          <w:i w:val="0"/>
          <w:color w:val="auto"/>
          <w:sz w:val="16"/>
          <w:szCs w:val="20"/>
        </w:rPr>
        <w:t xml:space="preserve">vial of diluent to match). This is your quarterly supply.  Our suggested regime for </w:t>
      </w:r>
      <w:r w:rsidR="00620F9E">
        <w:rPr>
          <w:i w:val="0"/>
          <w:color w:val="auto"/>
          <w:sz w:val="16"/>
          <w:szCs w:val="20"/>
        </w:rPr>
        <w:t>all</w:t>
      </w:r>
      <w:r>
        <w:rPr>
          <w:i w:val="0"/>
          <w:color w:val="auto"/>
          <w:sz w:val="16"/>
          <w:szCs w:val="20"/>
        </w:rPr>
        <w:t xml:space="preserve"> </w:t>
      </w:r>
      <w:r w:rsidRPr="00BA6C74">
        <w:rPr>
          <w:i w:val="0"/>
          <w:color w:val="auto"/>
          <w:sz w:val="16"/>
          <w:szCs w:val="20"/>
        </w:rPr>
        <w:t>clinics is below:</w:t>
      </w:r>
    </w:p>
    <w:p w14:paraId="0E7F8E27" w14:textId="77777777" w:rsidR="00463DD0" w:rsidRPr="0006160A" w:rsidRDefault="00463DD0" w:rsidP="00463DD0">
      <w:pPr>
        <w:pStyle w:val="ListParagraph"/>
        <w:numPr>
          <w:ilvl w:val="0"/>
          <w:numId w:val="23"/>
        </w:numPr>
        <w:rPr>
          <w:sz w:val="16"/>
          <w:szCs w:val="20"/>
        </w:rPr>
      </w:pPr>
      <w:r w:rsidRPr="0006160A">
        <w:rPr>
          <w:sz w:val="16"/>
          <w:szCs w:val="20"/>
        </w:rPr>
        <w:t>Run QC on the day you receive it. Date the vial and refrigerate. (</w:t>
      </w:r>
      <w:r w:rsidRPr="0006160A">
        <w:rPr>
          <w:b/>
          <w:sz w:val="16"/>
          <w:szCs w:val="20"/>
        </w:rPr>
        <w:t>Day 1</w:t>
      </w:r>
      <w:r w:rsidRPr="0006160A">
        <w:rPr>
          <w:sz w:val="16"/>
          <w:szCs w:val="20"/>
        </w:rPr>
        <w:t>)</w:t>
      </w:r>
    </w:p>
    <w:p w14:paraId="4E7D1488" w14:textId="3AD93D41" w:rsidR="00463DD0" w:rsidRPr="0006160A" w:rsidRDefault="00463DD0" w:rsidP="00463DD0">
      <w:pPr>
        <w:pStyle w:val="ListParagraph"/>
        <w:numPr>
          <w:ilvl w:val="0"/>
          <w:numId w:val="23"/>
        </w:numPr>
        <w:rPr>
          <w:sz w:val="16"/>
          <w:szCs w:val="20"/>
        </w:rPr>
      </w:pPr>
      <w:r w:rsidRPr="0006160A">
        <w:rPr>
          <w:sz w:val="16"/>
          <w:szCs w:val="20"/>
        </w:rPr>
        <w:t xml:space="preserve">Run QC using the same vial </w:t>
      </w:r>
      <w:r w:rsidRPr="0006160A">
        <w:rPr>
          <w:b/>
          <w:sz w:val="16"/>
          <w:szCs w:val="20"/>
        </w:rPr>
        <w:t>7 days later</w:t>
      </w:r>
      <w:r w:rsidRPr="0006160A">
        <w:rPr>
          <w:sz w:val="16"/>
          <w:szCs w:val="20"/>
        </w:rPr>
        <w:t>.  Discard QC. (</w:t>
      </w:r>
      <w:r w:rsidRPr="0006160A">
        <w:rPr>
          <w:b/>
          <w:sz w:val="16"/>
          <w:szCs w:val="20"/>
        </w:rPr>
        <w:t>Day 8</w:t>
      </w:r>
      <w:r w:rsidRPr="0006160A">
        <w:rPr>
          <w:sz w:val="16"/>
          <w:szCs w:val="20"/>
        </w:rPr>
        <w:t>)</w:t>
      </w:r>
      <w:r w:rsidR="00620F9E">
        <w:rPr>
          <w:sz w:val="16"/>
          <w:szCs w:val="20"/>
        </w:rPr>
        <w:t xml:space="preserve"> </w:t>
      </w:r>
    </w:p>
    <w:p w14:paraId="2F897F3F" w14:textId="77777777" w:rsidR="00463DD0" w:rsidRPr="00BA6C74" w:rsidRDefault="00463DD0" w:rsidP="00463DD0">
      <w:pPr>
        <w:pStyle w:val="ListParagraph"/>
        <w:ind w:left="360"/>
        <w:rPr>
          <w:sz w:val="16"/>
          <w:szCs w:val="20"/>
        </w:rPr>
      </w:pPr>
    </w:p>
    <w:p w14:paraId="31278A22" w14:textId="5AEE08F3" w:rsidR="00463DD0" w:rsidRDefault="00463DD0" w:rsidP="00463DD0">
      <w:pPr>
        <w:pStyle w:val="ListParagraph"/>
      </w:pPr>
    </w:p>
    <w:p w14:paraId="54EB0654" w14:textId="73C42BA4" w:rsidR="00463DD0" w:rsidRDefault="00463DD0" w:rsidP="00463DD0">
      <w:pPr>
        <w:pStyle w:val="Caption"/>
        <w:jc w:val="center"/>
        <w:rPr>
          <w:b/>
          <w:color w:val="0070C0"/>
          <w:lang w:val="en-US"/>
        </w:rPr>
      </w:pPr>
      <w:r>
        <w:rPr>
          <w:b/>
          <w:color w:val="0070C0"/>
          <w:lang w:val="en-US"/>
        </w:rPr>
        <w:t>If you have</w:t>
      </w:r>
      <w:r w:rsidRPr="00592B44">
        <w:rPr>
          <w:b/>
          <w:color w:val="0070C0"/>
          <w:lang w:val="en-US"/>
        </w:rPr>
        <w:t xml:space="preserve"> any queries or concerns, please contact the Vepa</w:t>
      </w:r>
      <w:r>
        <w:rPr>
          <w:b/>
          <w:color w:val="0070C0"/>
          <w:lang w:val="en-US"/>
        </w:rPr>
        <w:t xml:space="preserve"> </w:t>
      </w:r>
      <w:r w:rsidRPr="00592B44">
        <w:rPr>
          <w:b/>
          <w:color w:val="0070C0"/>
          <w:lang w:val="en-US"/>
        </w:rPr>
        <w:t>team immediately</w:t>
      </w:r>
      <w:r w:rsidR="005B1AE6">
        <w:rPr>
          <w:b/>
          <w:color w:val="0070C0"/>
          <w:lang w:val="en-US"/>
        </w:rPr>
        <w:t xml:space="preserve"> on 1300 837 252</w:t>
      </w:r>
    </w:p>
    <w:p w14:paraId="34C7F30C" w14:textId="6AF26EA7" w:rsidR="00463DD0" w:rsidRDefault="00463DD0" w:rsidP="00463DD0">
      <w:pPr>
        <w:rPr>
          <w:lang w:val="en-US"/>
        </w:rPr>
      </w:pPr>
    </w:p>
    <w:p w14:paraId="718BDA40" w14:textId="1D40C482" w:rsidR="005B1AE6" w:rsidRDefault="005B1AE6" w:rsidP="00463DD0">
      <w:pPr>
        <w:rPr>
          <w:lang w:val="en-US"/>
        </w:rPr>
      </w:pPr>
    </w:p>
    <w:p w14:paraId="58BF816C" w14:textId="77777777" w:rsidR="005B1AE6" w:rsidRPr="00497CCC" w:rsidRDefault="005B1AE6" w:rsidP="00463DD0">
      <w:pPr>
        <w:rPr>
          <w:lang w:val="en-US"/>
        </w:rPr>
      </w:pPr>
    </w:p>
    <w:p w14:paraId="75C3DE6F" w14:textId="77777777" w:rsidR="00463DD0" w:rsidRPr="0006160A" w:rsidRDefault="00463DD0" w:rsidP="00463DD0">
      <w:pPr>
        <w:jc w:val="center"/>
        <w:rPr>
          <w:b/>
          <w:sz w:val="18"/>
          <w:lang w:val="en-US"/>
        </w:rPr>
      </w:pPr>
      <w:r w:rsidRPr="0006160A">
        <w:rPr>
          <w:b/>
          <w:sz w:val="18"/>
          <w:lang w:val="en-US"/>
        </w:rPr>
        <w:t>Method Revision History</w:t>
      </w:r>
    </w:p>
    <w:tbl>
      <w:tblPr>
        <w:tblStyle w:val="TableGrid"/>
        <w:tblW w:w="0" w:type="auto"/>
        <w:tblLook w:val="04A0" w:firstRow="1" w:lastRow="0" w:firstColumn="1" w:lastColumn="0" w:noHBand="0" w:noVBand="1"/>
      </w:tblPr>
      <w:tblGrid>
        <w:gridCol w:w="2268"/>
        <w:gridCol w:w="2396"/>
        <w:gridCol w:w="2024"/>
        <w:gridCol w:w="2328"/>
      </w:tblGrid>
      <w:tr w:rsidR="00463DD0" w:rsidRPr="0006160A" w14:paraId="2C7B3EBF" w14:textId="77777777" w:rsidTr="009F147E">
        <w:tc>
          <w:tcPr>
            <w:tcW w:w="2268" w:type="dxa"/>
          </w:tcPr>
          <w:p w14:paraId="763948AC" w14:textId="77777777" w:rsidR="00463DD0" w:rsidRPr="0006160A" w:rsidRDefault="00463DD0" w:rsidP="009F147E">
            <w:pPr>
              <w:jc w:val="center"/>
              <w:rPr>
                <w:b/>
                <w:sz w:val="18"/>
                <w:lang w:val="en-US"/>
              </w:rPr>
            </w:pPr>
            <w:r w:rsidRPr="0006160A">
              <w:rPr>
                <w:b/>
                <w:sz w:val="18"/>
                <w:lang w:val="en-US"/>
              </w:rPr>
              <w:t>Version</w:t>
            </w:r>
          </w:p>
        </w:tc>
        <w:tc>
          <w:tcPr>
            <w:tcW w:w="2396" w:type="dxa"/>
          </w:tcPr>
          <w:p w14:paraId="0EA5F489" w14:textId="77777777" w:rsidR="00463DD0" w:rsidRPr="0006160A" w:rsidRDefault="00463DD0" w:rsidP="009F147E">
            <w:pPr>
              <w:jc w:val="center"/>
              <w:rPr>
                <w:b/>
                <w:sz w:val="18"/>
                <w:lang w:val="en-US"/>
              </w:rPr>
            </w:pPr>
            <w:r w:rsidRPr="0006160A">
              <w:rPr>
                <w:b/>
                <w:sz w:val="18"/>
                <w:lang w:val="en-US"/>
              </w:rPr>
              <w:t>Date</w:t>
            </w:r>
          </w:p>
        </w:tc>
        <w:tc>
          <w:tcPr>
            <w:tcW w:w="2024" w:type="dxa"/>
          </w:tcPr>
          <w:p w14:paraId="0FA2DD9A" w14:textId="77777777" w:rsidR="00463DD0" w:rsidRPr="0006160A" w:rsidRDefault="00463DD0" w:rsidP="009F147E">
            <w:pPr>
              <w:jc w:val="center"/>
              <w:rPr>
                <w:b/>
                <w:sz w:val="18"/>
                <w:lang w:val="en-US"/>
              </w:rPr>
            </w:pPr>
            <w:r w:rsidRPr="0006160A">
              <w:rPr>
                <w:b/>
                <w:sz w:val="18"/>
                <w:lang w:val="en-US"/>
              </w:rPr>
              <w:t>Authorised by</w:t>
            </w:r>
          </w:p>
        </w:tc>
        <w:tc>
          <w:tcPr>
            <w:tcW w:w="2328" w:type="dxa"/>
          </w:tcPr>
          <w:p w14:paraId="761C0867" w14:textId="77777777" w:rsidR="00463DD0" w:rsidRPr="0006160A" w:rsidRDefault="00463DD0" w:rsidP="009F147E">
            <w:pPr>
              <w:jc w:val="center"/>
              <w:rPr>
                <w:b/>
                <w:sz w:val="18"/>
                <w:lang w:val="en-US"/>
              </w:rPr>
            </w:pPr>
            <w:r w:rsidRPr="0006160A">
              <w:rPr>
                <w:b/>
                <w:sz w:val="18"/>
                <w:lang w:val="en-US"/>
              </w:rPr>
              <w:t>Notes</w:t>
            </w:r>
          </w:p>
        </w:tc>
      </w:tr>
      <w:tr w:rsidR="00463DD0" w:rsidRPr="0006160A" w14:paraId="2EF8E9A3" w14:textId="77777777" w:rsidTr="009F147E">
        <w:tc>
          <w:tcPr>
            <w:tcW w:w="2268" w:type="dxa"/>
          </w:tcPr>
          <w:p w14:paraId="0F22EB73" w14:textId="77777777" w:rsidR="00463DD0" w:rsidRPr="0006160A" w:rsidRDefault="00463DD0" w:rsidP="009F147E">
            <w:pPr>
              <w:jc w:val="center"/>
              <w:rPr>
                <w:sz w:val="18"/>
                <w:lang w:val="en-US"/>
              </w:rPr>
            </w:pPr>
            <w:r w:rsidRPr="0006160A">
              <w:rPr>
                <w:sz w:val="18"/>
                <w:lang w:val="en-US"/>
              </w:rPr>
              <w:t>1</w:t>
            </w:r>
          </w:p>
        </w:tc>
        <w:tc>
          <w:tcPr>
            <w:tcW w:w="2396" w:type="dxa"/>
          </w:tcPr>
          <w:p w14:paraId="49AF47E2" w14:textId="77777777" w:rsidR="00463DD0" w:rsidRPr="0006160A" w:rsidRDefault="00463DD0" w:rsidP="009F147E">
            <w:pPr>
              <w:jc w:val="center"/>
              <w:rPr>
                <w:sz w:val="18"/>
                <w:lang w:val="en-US"/>
              </w:rPr>
            </w:pPr>
            <w:r w:rsidRPr="0006160A">
              <w:rPr>
                <w:sz w:val="18"/>
                <w:lang w:val="en-US"/>
              </w:rPr>
              <w:t>01/07/2017</w:t>
            </w:r>
          </w:p>
        </w:tc>
        <w:tc>
          <w:tcPr>
            <w:tcW w:w="2024" w:type="dxa"/>
          </w:tcPr>
          <w:p w14:paraId="64659047" w14:textId="77777777" w:rsidR="00463DD0" w:rsidRPr="0006160A" w:rsidRDefault="00463DD0" w:rsidP="009F147E">
            <w:pPr>
              <w:jc w:val="center"/>
              <w:rPr>
                <w:sz w:val="18"/>
                <w:lang w:val="en-US"/>
              </w:rPr>
            </w:pPr>
            <w:r w:rsidRPr="0006160A">
              <w:rPr>
                <w:sz w:val="18"/>
                <w:lang w:val="en-US"/>
              </w:rPr>
              <w:t>PH</w:t>
            </w:r>
          </w:p>
        </w:tc>
        <w:tc>
          <w:tcPr>
            <w:tcW w:w="2328" w:type="dxa"/>
          </w:tcPr>
          <w:p w14:paraId="275CD234" w14:textId="77777777" w:rsidR="00463DD0" w:rsidRPr="0006160A" w:rsidRDefault="00463DD0" w:rsidP="009F147E">
            <w:pPr>
              <w:jc w:val="center"/>
              <w:rPr>
                <w:sz w:val="18"/>
                <w:lang w:val="en-US"/>
              </w:rPr>
            </w:pPr>
            <w:r w:rsidRPr="0006160A">
              <w:rPr>
                <w:sz w:val="18"/>
                <w:lang w:val="en-US"/>
              </w:rPr>
              <w:t>Initial method</w:t>
            </w:r>
          </w:p>
        </w:tc>
      </w:tr>
      <w:tr w:rsidR="00463DD0" w:rsidRPr="0006160A" w14:paraId="2C12867D" w14:textId="77777777" w:rsidTr="009F147E">
        <w:tc>
          <w:tcPr>
            <w:tcW w:w="2268" w:type="dxa"/>
          </w:tcPr>
          <w:p w14:paraId="1E27D667" w14:textId="77777777" w:rsidR="00463DD0" w:rsidRPr="0006160A" w:rsidRDefault="00463DD0" w:rsidP="009F147E">
            <w:pPr>
              <w:jc w:val="center"/>
              <w:rPr>
                <w:sz w:val="18"/>
                <w:lang w:val="en-US"/>
              </w:rPr>
            </w:pPr>
            <w:r w:rsidRPr="0006160A">
              <w:rPr>
                <w:sz w:val="18"/>
                <w:lang w:val="en-US"/>
              </w:rPr>
              <w:t>2</w:t>
            </w:r>
          </w:p>
        </w:tc>
        <w:tc>
          <w:tcPr>
            <w:tcW w:w="2396" w:type="dxa"/>
          </w:tcPr>
          <w:p w14:paraId="7958EC21" w14:textId="77777777" w:rsidR="00463DD0" w:rsidRPr="0006160A" w:rsidRDefault="00463DD0" w:rsidP="009F147E">
            <w:pPr>
              <w:jc w:val="center"/>
              <w:rPr>
                <w:sz w:val="18"/>
                <w:lang w:val="en-US"/>
              </w:rPr>
            </w:pPr>
            <w:r w:rsidRPr="0006160A">
              <w:rPr>
                <w:sz w:val="18"/>
                <w:lang w:val="en-US"/>
              </w:rPr>
              <w:t>03/08/2017</w:t>
            </w:r>
          </w:p>
        </w:tc>
        <w:tc>
          <w:tcPr>
            <w:tcW w:w="2024" w:type="dxa"/>
          </w:tcPr>
          <w:p w14:paraId="6367AF76" w14:textId="77777777" w:rsidR="00463DD0" w:rsidRPr="0006160A" w:rsidRDefault="00463DD0" w:rsidP="009F147E">
            <w:pPr>
              <w:jc w:val="center"/>
              <w:rPr>
                <w:sz w:val="18"/>
                <w:lang w:val="en-US"/>
              </w:rPr>
            </w:pPr>
            <w:r w:rsidRPr="0006160A">
              <w:rPr>
                <w:sz w:val="18"/>
                <w:lang w:val="en-US"/>
              </w:rPr>
              <w:t>JM</w:t>
            </w:r>
          </w:p>
        </w:tc>
        <w:tc>
          <w:tcPr>
            <w:tcW w:w="2328" w:type="dxa"/>
          </w:tcPr>
          <w:p w14:paraId="1BC33D47" w14:textId="77777777" w:rsidR="00463DD0" w:rsidRPr="0006160A" w:rsidRDefault="00463DD0" w:rsidP="009F147E">
            <w:pPr>
              <w:jc w:val="center"/>
              <w:rPr>
                <w:sz w:val="18"/>
                <w:lang w:val="en-US"/>
              </w:rPr>
            </w:pPr>
            <w:r w:rsidRPr="0006160A">
              <w:rPr>
                <w:sz w:val="18"/>
                <w:lang w:val="en-US"/>
              </w:rPr>
              <w:t>Additions, storage reqs</w:t>
            </w:r>
          </w:p>
        </w:tc>
      </w:tr>
      <w:tr w:rsidR="00463DD0" w:rsidRPr="0006160A" w14:paraId="6DBD121E" w14:textId="77777777" w:rsidTr="00A76A46">
        <w:trPr>
          <w:trHeight w:val="271"/>
        </w:trPr>
        <w:tc>
          <w:tcPr>
            <w:tcW w:w="2268" w:type="dxa"/>
          </w:tcPr>
          <w:p w14:paraId="5DBE3E01" w14:textId="1F4C706A" w:rsidR="00463DD0" w:rsidRPr="0006160A" w:rsidRDefault="00A76A46" w:rsidP="009F147E">
            <w:pPr>
              <w:jc w:val="center"/>
              <w:rPr>
                <w:sz w:val="18"/>
                <w:lang w:val="en-US"/>
              </w:rPr>
            </w:pPr>
            <w:r>
              <w:rPr>
                <w:sz w:val="18"/>
                <w:lang w:val="en-US"/>
              </w:rPr>
              <w:t>3</w:t>
            </w:r>
          </w:p>
        </w:tc>
        <w:tc>
          <w:tcPr>
            <w:tcW w:w="2396" w:type="dxa"/>
          </w:tcPr>
          <w:p w14:paraId="665D88F9" w14:textId="419A3557" w:rsidR="00463DD0" w:rsidRPr="0006160A" w:rsidRDefault="00A76A46" w:rsidP="009F147E">
            <w:pPr>
              <w:jc w:val="center"/>
              <w:rPr>
                <w:sz w:val="18"/>
                <w:lang w:val="en-US"/>
              </w:rPr>
            </w:pPr>
            <w:r>
              <w:rPr>
                <w:sz w:val="18"/>
                <w:lang w:val="en-US"/>
              </w:rPr>
              <w:t>09/11/2021</w:t>
            </w:r>
          </w:p>
        </w:tc>
        <w:tc>
          <w:tcPr>
            <w:tcW w:w="2024" w:type="dxa"/>
          </w:tcPr>
          <w:p w14:paraId="2D5CA5C7" w14:textId="2478225E" w:rsidR="00463DD0" w:rsidRPr="0006160A" w:rsidRDefault="00A76A46" w:rsidP="009F147E">
            <w:pPr>
              <w:jc w:val="center"/>
              <w:rPr>
                <w:sz w:val="18"/>
                <w:lang w:val="en-US"/>
              </w:rPr>
            </w:pPr>
            <w:r>
              <w:rPr>
                <w:sz w:val="18"/>
                <w:lang w:val="en-US"/>
              </w:rPr>
              <w:t>SF</w:t>
            </w:r>
          </w:p>
        </w:tc>
        <w:tc>
          <w:tcPr>
            <w:tcW w:w="2328" w:type="dxa"/>
          </w:tcPr>
          <w:p w14:paraId="56509DA8" w14:textId="3E605C1B" w:rsidR="00463DD0" w:rsidRPr="0006160A" w:rsidRDefault="00A76A46" w:rsidP="009F147E">
            <w:pPr>
              <w:jc w:val="center"/>
              <w:rPr>
                <w:sz w:val="18"/>
                <w:lang w:val="en-US"/>
              </w:rPr>
            </w:pPr>
            <w:r>
              <w:rPr>
                <w:sz w:val="18"/>
                <w:lang w:val="en-US"/>
              </w:rPr>
              <w:t>Change QC to 1</w:t>
            </w:r>
          </w:p>
        </w:tc>
      </w:tr>
    </w:tbl>
    <w:p w14:paraId="202EF6C3" w14:textId="77777777" w:rsidR="00C468F0" w:rsidRPr="00592B44" w:rsidRDefault="00C468F0" w:rsidP="00540BAC">
      <w:pPr>
        <w:rPr>
          <w:b/>
          <w:color w:val="0070C0"/>
          <w:lang w:val="en-US"/>
        </w:rPr>
      </w:pPr>
    </w:p>
    <w:sectPr w:rsidR="00C468F0" w:rsidRPr="00592B44" w:rsidSect="00F647C5">
      <w:footerReference w:type="default" r:id="rId10"/>
      <w:headerReference w:type="first" r:id="rId11"/>
      <w:footerReference w:type="first" r:id="rId12"/>
      <w:pgSz w:w="11906" w:h="16838"/>
      <w:pgMar w:top="-1418" w:right="1440" w:bottom="993" w:left="1440" w:header="411" w:footer="5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F8EB3" w14:textId="77777777" w:rsidR="00A65568" w:rsidRDefault="00A65568" w:rsidP="00A21E50">
      <w:r>
        <w:separator/>
      </w:r>
    </w:p>
  </w:endnote>
  <w:endnote w:type="continuationSeparator" w:id="0">
    <w:p w14:paraId="57A1DC5D" w14:textId="77777777" w:rsidR="00A65568" w:rsidRDefault="00A65568" w:rsidP="00A21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EFFC4" w14:textId="1DD30332" w:rsidR="00B95DBD" w:rsidRPr="00350561" w:rsidRDefault="00B95DBD" w:rsidP="00463DD0">
    <w:pPr>
      <w:pStyle w:val="Header"/>
      <w:rPr>
        <w:b/>
        <w:lang w:val="en-US"/>
      </w:rPr>
    </w:pPr>
    <w:r w:rsidRPr="00350561">
      <w:rPr>
        <w:b/>
        <w:lang w:val="en-US"/>
      </w:rPr>
      <w:t xml:space="preserve">Method Code: </w:t>
    </w:r>
    <w:r w:rsidR="001D68C6">
      <w:rPr>
        <w:lang w:val="en-US"/>
      </w:rPr>
      <w:t>POC</w:t>
    </w:r>
    <w:r w:rsidR="008974CE">
      <w:rPr>
        <w:lang w:val="en-US"/>
      </w:rPr>
      <w:t>1</w:t>
    </w:r>
    <w:r w:rsidR="001D68C6">
      <w:rPr>
        <w:lang w:val="en-US"/>
      </w:rPr>
      <w:t>0</w:t>
    </w:r>
    <w:r w:rsidR="00DE30A4">
      <w:rPr>
        <w:lang w:val="en-US"/>
      </w:rPr>
      <w:t>2</w:t>
    </w:r>
    <w:r w:rsidRPr="00350561">
      <w:rPr>
        <w:b/>
        <w:lang w:val="en-US"/>
      </w:rPr>
      <w:t xml:space="preserve"> Version: </w:t>
    </w:r>
    <w:r w:rsidR="00463DD0">
      <w:rPr>
        <w:lang w:val="en-US"/>
      </w:rPr>
      <w:t>3</w:t>
    </w:r>
  </w:p>
  <w:p w14:paraId="3250F68E" w14:textId="576EC23B" w:rsidR="00B95DBD" w:rsidRPr="00592B44" w:rsidRDefault="00B95DBD">
    <w:pPr>
      <w:pStyle w:val="Footer"/>
      <w:rPr>
        <w:b/>
        <w:lang w:val="en-US"/>
      </w:rPr>
    </w:pPr>
    <w:r w:rsidRPr="00350561">
      <w:rPr>
        <w:b/>
        <w:lang w:val="en-US"/>
      </w:rPr>
      <w:t xml:space="preserve">Date: </w:t>
    </w:r>
    <w:r w:rsidR="00160EF3">
      <w:rPr>
        <w:lang w:val="en-US"/>
      </w:rPr>
      <w:t>17</w:t>
    </w:r>
    <w:r w:rsidR="00463DD0">
      <w:rPr>
        <w:lang w:val="en-US"/>
      </w:rPr>
      <w:t>/</w:t>
    </w:r>
    <w:r w:rsidR="00160EF3">
      <w:rPr>
        <w:lang w:val="en-US"/>
      </w:rPr>
      <w:t>11</w:t>
    </w:r>
    <w:r w:rsidR="001D68C6">
      <w:rPr>
        <w:lang w:val="en-US"/>
      </w:rPr>
      <w:t>/20</w:t>
    </w:r>
    <w:r w:rsidR="00D143C8">
      <w:rPr>
        <w:lang w:val="en-US"/>
      </w:rPr>
      <w:t>21</w:t>
    </w:r>
    <w:r w:rsidR="00F934FA">
      <w:rPr>
        <w:lang w:val="en-US"/>
      </w:rPr>
      <w:tab/>
    </w:r>
    <w:r w:rsidR="00F934FA">
      <w:rPr>
        <w:lang w:val="en-US"/>
      </w:rPr>
      <w:tab/>
    </w:r>
    <w:r w:rsidR="00F934FA" w:rsidRPr="00F934FA">
      <w:rPr>
        <w:lang w:val="en-US"/>
      </w:rPr>
      <w:t xml:space="preserve">Page </w:t>
    </w:r>
    <w:r w:rsidR="00F934FA" w:rsidRPr="00F934FA">
      <w:rPr>
        <w:b/>
        <w:bCs/>
        <w:lang w:val="en-US"/>
      </w:rPr>
      <w:fldChar w:fldCharType="begin"/>
    </w:r>
    <w:r w:rsidR="00F934FA" w:rsidRPr="00F934FA">
      <w:rPr>
        <w:b/>
        <w:bCs/>
        <w:lang w:val="en-US"/>
      </w:rPr>
      <w:instrText xml:space="preserve"> PAGE  \* Arabic  \* MERGEFORMAT </w:instrText>
    </w:r>
    <w:r w:rsidR="00F934FA" w:rsidRPr="00F934FA">
      <w:rPr>
        <w:b/>
        <w:bCs/>
        <w:lang w:val="en-US"/>
      </w:rPr>
      <w:fldChar w:fldCharType="separate"/>
    </w:r>
    <w:r w:rsidR="00463DD0">
      <w:rPr>
        <w:b/>
        <w:bCs/>
        <w:noProof/>
        <w:lang w:val="en-US"/>
      </w:rPr>
      <w:t>2</w:t>
    </w:r>
    <w:r w:rsidR="00F934FA" w:rsidRPr="00F934FA">
      <w:rPr>
        <w:b/>
        <w:bCs/>
        <w:lang w:val="en-US"/>
      </w:rPr>
      <w:fldChar w:fldCharType="end"/>
    </w:r>
    <w:r w:rsidR="00F934FA" w:rsidRPr="00F934FA">
      <w:rPr>
        <w:lang w:val="en-US"/>
      </w:rPr>
      <w:t xml:space="preserve"> of </w:t>
    </w:r>
    <w:r w:rsidR="00F934FA" w:rsidRPr="00F934FA">
      <w:rPr>
        <w:b/>
        <w:bCs/>
        <w:lang w:val="en-US"/>
      </w:rPr>
      <w:fldChar w:fldCharType="begin"/>
    </w:r>
    <w:r w:rsidR="00F934FA" w:rsidRPr="00F934FA">
      <w:rPr>
        <w:b/>
        <w:bCs/>
        <w:lang w:val="en-US"/>
      </w:rPr>
      <w:instrText xml:space="preserve"> NUMPAGES  \* Arabic  \* MERGEFORMAT </w:instrText>
    </w:r>
    <w:r w:rsidR="00F934FA" w:rsidRPr="00F934FA">
      <w:rPr>
        <w:b/>
        <w:bCs/>
        <w:lang w:val="en-US"/>
      </w:rPr>
      <w:fldChar w:fldCharType="separate"/>
    </w:r>
    <w:r w:rsidR="00463DD0">
      <w:rPr>
        <w:b/>
        <w:bCs/>
        <w:noProof/>
        <w:lang w:val="en-US"/>
      </w:rPr>
      <w:t>2</w:t>
    </w:r>
    <w:r w:rsidR="00F934FA" w:rsidRPr="00F934FA">
      <w:rPr>
        <w:b/>
        <w:bCs/>
        <w:lang w:val="en-US"/>
      </w:rPr>
      <w:fldChar w:fldCharType="end"/>
    </w:r>
    <w:r w:rsidR="00F934FA">
      <w:rPr>
        <w:noProof/>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1C64" w14:textId="643BF159" w:rsidR="00365AAD" w:rsidRPr="00350561" w:rsidRDefault="00365AAD" w:rsidP="00365AAD">
    <w:pPr>
      <w:pStyle w:val="Header"/>
      <w:rPr>
        <w:b/>
        <w:lang w:val="en-US"/>
      </w:rPr>
    </w:pPr>
    <w:r w:rsidRPr="00350561">
      <w:rPr>
        <w:b/>
        <w:lang w:val="en-US"/>
      </w:rPr>
      <w:t xml:space="preserve">Method Code: </w:t>
    </w:r>
    <w:r w:rsidR="008974CE">
      <w:rPr>
        <w:lang w:val="en-US"/>
      </w:rPr>
      <w:t>POC1</w:t>
    </w:r>
    <w:r w:rsidR="001D68C6">
      <w:rPr>
        <w:lang w:val="en-US"/>
      </w:rPr>
      <w:t>0</w:t>
    </w:r>
    <w:r w:rsidR="00DE30A4">
      <w:rPr>
        <w:lang w:val="en-US"/>
      </w:rPr>
      <w:t>2</w:t>
    </w:r>
    <w:r w:rsidRPr="00350561">
      <w:rPr>
        <w:b/>
        <w:lang w:val="en-US"/>
      </w:rPr>
      <w:t xml:space="preserve"> Version: </w:t>
    </w:r>
    <w:r w:rsidR="00463DD0">
      <w:rPr>
        <w:lang w:val="en-US"/>
      </w:rPr>
      <w:t>3</w:t>
    </w:r>
  </w:p>
  <w:p w14:paraId="2DFC4023" w14:textId="67551170" w:rsidR="00284310" w:rsidRPr="00592B44" w:rsidRDefault="00365AAD">
    <w:pPr>
      <w:pStyle w:val="Footer"/>
      <w:rPr>
        <w:b/>
        <w:lang w:val="en-US"/>
      </w:rPr>
    </w:pPr>
    <w:r w:rsidRPr="00350561">
      <w:rPr>
        <w:b/>
        <w:lang w:val="en-US"/>
      </w:rPr>
      <w:t xml:space="preserve">Date: </w:t>
    </w:r>
    <w:r w:rsidR="00160EF3">
      <w:rPr>
        <w:lang w:val="en-US"/>
      </w:rPr>
      <w:t>17</w:t>
    </w:r>
    <w:r w:rsidR="00463DD0">
      <w:rPr>
        <w:lang w:val="en-US"/>
      </w:rPr>
      <w:t>/</w:t>
    </w:r>
    <w:r w:rsidR="00160EF3">
      <w:rPr>
        <w:lang w:val="en-US"/>
      </w:rPr>
      <w:t>11</w:t>
    </w:r>
    <w:r w:rsidR="001D68C6">
      <w:rPr>
        <w:lang w:val="en-US"/>
      </w:rPr>
      <w:t>/20</w:t>
    </w:r>
    <w:r w:rsidR="00D143C8">
      <w:rPr>
        <w:lang w:val="en-US"/>
      </w:rPr>
      <w:t>21</w:t>
    </w:r>
    <w:r>
      <w:rPr>
        <w:lang w:val="en-US"/>
      </w:rPr>
      <w:tab/>
    </w:r>
    <w:r>
      <w:rPr>
        <w:lang w:val="en-US"/>
      </w:rPr>
      <w:tab/>
    </w:r>
    <w:r w:rsidRPr="00F934FA">
      <w:rPr>
        <w:lang w:val="en-US"/>
      </w:rPr>
      <w:t xml:space="preserve">Page </w:t>
    </w:r>
    <w:r w:rsidRPr="00F934FA">
      <w:rPr>
        <w:b/>
        <w:bCs/>
        <w:lang w:val="en-US"/>
      </w:rPr>
      <w:fldChar w:fldCharType="begin"/>
    </w:r>
    <w:r w:rsidRPr="00F934FA">
      <w:rPr>
        <w:b/>
        <w:bCs/>
        <w:lang w:val="en-US"/>
      </w:rPr>
      <w:instrText xml:space="preserve"> PAGE  \* Arabic  \* MERGEFORMAT </w:instrText>
    </w:r>
    <w:r w:rsidRPr="00F934FA">
      <w:rPr>
        <w:b/>
        <w:bCs/>
        <w:lang w:val="en-US"/>
      </w:rPr>
      <w:fldChar w:fldCharType="separate"/>
    </w:r>
    <w:r w:rsidR="00463DD0">
      <w:rPr>
        <w:b/>
        <w:bCs/>
        <w:noProof/>
        <w:lang w:val="en-US"/>
      </w:rPr>
      <w:t>1</w:t>
    </w:r>
    <w:r w:rsidRPr="00F934FA">
      <w:rPr>
        <w:b/>
        <w:bCs/>
        <w:lang w:val="en-US"/>
      </w:rPr>
      <w:fldChar w:fldCharType="end"/>
    </w:r>
    <w:r w:rsidRPr="00F934FA">
      <w:rPr>
        <w:lang w:val="en-US"/>
      </w:rPr>
      <w:t xml:space="preserve"> of </w:t>
    </w:r>
    <w:r w:rsidRPr="00F934FA">
      <w:rPr>
        <w:b/>
        <w:bCs/>
        <w:lang w:val="en-US"/>
      </w:rPr>
      <w:fldChar w:fldCharType="begin"/>
    </w:r>
    <w:r w:rsidRPr="00F934FA">
      <w:rPr>
        <w:b/>
        <w:bCs/>
        <w:lang w:val="en-US"/>
      </w:rPr>
      <w:instrText xml:space="preserve"> NUMPAGES  \* Arabic  \* MERGEFORMAT </w:instrText>
    </w:r>
    <w:r w:rsidRPr="00F934FA">
      <w:rPr>
        <w:b/>
        <w:bCs/>
        <w:lang w:val="en-US"/>
      </w:rPr>
      <w:fldChar w:fldCharType="separate"/>
    </w:r>
    <w:r w:rsidR="00463DD0">
      <w:rPr>
        <w:b/>
        <w:bCs/>
        <w:noProof/>
        <w:lang w:val="en-US"/>
      </w:rPr>
      <w:t>2</w:t>
    </w:r>
    <w:r w:rsidRPr="00F934FA">
      <w:rPr>
        <w:b/>
        <w:bCs/>
        <w:lang w:val="en-US"/>
      </w:rPr>
      <w:fldChar w:fldCharType="end"/>
    </w:r>
    <w:r>
      <w:rPr>
        <w:noProof/>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A2047" w14:textId="77777777" w:rsidR="00A65568" w:rsidRDefault="00A65568" w:rsidP="00A21E50">
      <w:r>
        <w:separator/>
      </w:r>
    </w:p>
  </w:footnote>
  <w:footnote w:type="continuationSeparator" w:id="0">
    <w:p w14:paraId="39E700D2" w14:textId="77777777" w:rsidR="00A65568" w:rsidRDefault="00A65568" w:rsidP="00A21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3ABF6" w14:textId="5232458A" w:rsidR="00B3092E" w:rsidRDefault="00B3092E">
    <w:pPr>
      <w:pStyle w:val="Header"/>
    </w:pPr>
    <w:r>
      <w:rPr>
        <w:noProof/>
        <w:lang w:val="en-US"/>
      </w:rPr>
      <w:drawing>
        <wp:anchor distT="0" distB="0" distL="114300" distR="114300" simplePos="0" relativeHeight="251659264" behindDoc="1" locked="0" layoutInCell="1" allowOverlap="1" wp14:anchorId="5EE5424E" wp14:editId="085E1A0F">
          <wp:simplePos x="0" y="0"/>
          <wp:positionH relativeFrom="margin">
            <wp:align>center</wp:align>
          </wp:positionH>
          <wp:positionV relativeFrom="page">
            <wp:posOffset>152400</wp:posOffset>
          </wp:positionV>
          <wp:extent cx="3095625" cy="939165"/>
          <wp:effectExtent l="0" t="0" r="9525" b="0"/>
          <wp:wrapTight wrapText="bothSides">
            <wp:wrapPolygon edited="0">
              <wp:start x="0" y="0"/>
              <wp:lineTo x="0" y="21030"/>
              <wp:lineTo x="21534" y="21030"/>
              <wp:lineTo x="21534" y="0"/>
              <wp:lineTo x="0" y="0"/>
            </wp:wrapPolygon>
          </wp:wrapTight>
          <wp:docPr id="25" name="Picture 25" descr="C:\Users\phay\AppData\Local\Microsoft\Windows\Temporary Internet Files\Content.Word\Vepalab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hay\AppData\Local\Microsoft\Windows\Temporary Internet Files\Content.Word\Vepalabs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95625" cy="9391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142D"/>
    <w:multiLevelType w:val="hybridMultilevel"/>
    <w:tmpl w:val="56E87870"/>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167607"/>
    <w:multiLevelType w:val="hybridMultilevel"/>
    <w:tmpl w:val="7E70EF1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ACC53A7"/>
    <w:multiLevelType w:val="hybridMultilevel"/>
    <w:tmpl w:val="324017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B23F43"/>
    <w:multiLevelType w:val="hybridMultilevel"/>
    <w:tmpl w:val="4856854C"/>
    <w:lvl w:ilvl="0" w:tplc="EF449C0E">
      <w:start w:val="4"/>
      <w:numFmt w:val="bullet"/>
      <w:lvlText w:val="-"/>
      <w:lvlJc w:val="left"/>
      <w:pPr>
        <w:ind w:left="720" w:hanging="360"/>
      </w:pPr>
      <w:rPr>
        <w:rFonts w:ascii="Calibri" w:eastAsia="MS PGothic" w:hAnsi="Calibri" w:cs="MS P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70C5E"/>
    <w:multiLevelType w:val="multilevel"/>
    <w:tmpl w:val="287EDB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DDF2F8E"/>
    <w:multiLevelType w:val="multilevel"/>
    <w:tmpl w:val="343661DE"/>
    <w:lvl w:ilvl="0">
      <w:start w:val="1"/>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2"/>
      <w:numFmt w:val="decimal"/>
      <w:lvlText w:val="%4%1.%2"/>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6" w15:restartNumberingAfterBreak="0">
    <w:nsid w:val="208E3174"/>
    <w:multiLevelType w:val="hybridMultilevel"/>
    <w:tmpl w:val="B7B0918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3C31C50"/>
    <w:multiLevelType w:val="hybridMultilevel"/>
    <w:tmpl w:val="A63488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49239EE"/>
    <w:multiLevelType w:val="hybridMultilevel"/>
    <w:tmpl w:val="1A8837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1EA6019"/>
    <w:multiLevelType w:val="multilevel"/>
    <w:tmpl w:val="AE80F2D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0" w15:restartNumberingAfterBreak="0">
    <w:nsid w:val="446E0540"/>
    <w:multiLevelType w:val="hybridMultilevel"/>
    <w:tmpl w:val="092ADAE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4EC5D85"/>
    <w:multiLevelType w:val="hybridMultilevel"/>
    <w:tmpl w:val="8C32BF72"/>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6DF0D99"/>
    <w:multiLevelType w:val="hybridMultilevel"/>
    <w:tmpl w:val="230AA7D6"/>
    <w:lvl w:ilvl="0" w:tplc="0E10C57E">
      <w:start w:val="4"/>
      <w:numFmt w:val="bullet"/>
      <w:lvlText w:val="-"/>
      <w:lvlJc w:val="left"/>
      <w:pPr>
        <w:ind w:left="720" w:hanging="360"/>
      </w:pPr>
      <w:rPr>
        <w:rFonts w:ascii="Calibri" w:eastAsia="MS PGothic" w:hAnsi="Calibri" w:cs="MS P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3D2AE5"/>
    <w:multiLevelType w:val="multilevel"/>
    <w:tmpl w:val="E40AD7BC"/>
    <w:lvl w:ilvl="0">
      <w:start w:val="1"/>
      <w:numFmt w:val="decimal"/>
      <w:lvlText w:val="%1"/>
      <w:lvlJc w:val="left"/>
      <w:pPr>
        <w:ind w:left="435" w:hanging="435"/>
      </w:pPr>
      <w:rPr>
        <w:rFonts w:hint="default"/>
      </w:rPr>
    </w:lvl>
    <w:lvl w:ilvl="1">
      <w:start w:val="4"/>
      <w:numFmt w:val="decimal"/>
      <w:lvlText w:val="%1.%2"/>
      <w:lvlJc w:val="left"/>
      <w:pPr>
        <w:ind w:left="615" w:hanging="435"/>
      </w:pPr>
      <w:rPr>
        <w:rFonts w:hint="default"/>
      </w:rPr>
    </w:lvl>
    <w:lvl w:ilvl="2">
      <w:start w:val="2"/>
      <w:numFmt w:val="decimal"/>
      <w:lvlText w:val="%1.4.1"/>
      <w:lvlJc w:val="left"/>
      <w:pPr>
        <w:ind w:left="1080" w:hanging="720"/>
      </w:pPr>
      <w:rPr>
        <w:rFonts w:hint="default"/>
      </w:rPr>
    </w:lvl>
    <w:lvl w:ilvl="3">
      <w:start w:val="1"/>
      <w:numFmt w:val="decimal"/>
      <w:lvlText w:val="%1.%2"/>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4" w15:restartNumberingAfterBreak="0">
    <w:nsid w:val="4CAF1BA4"/>
    <w:multiLevelType w:val="multilevel"/>
    <w:tmpl w:val="013CD262"/>
    <w:lvl w:ilvl="0">
      <w:start w:val="1"/>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4FBC2EFF"/>
    <w:multiLevelType w:val="hybridMultilevel"/>
    <w:tmpl w:val="54B8AD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4C777D2"/>
    <w:multiLevelType w:val="hybridMultilevel"/>
    <w:tmpl w:val="82E4DAB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65845754"/>
    <w:multiLevelType w:val="hybridMultilevel"/>
    <w:tmpl w:val="4C80403A"/>
    <w:lvl w:ilvl="0" w:tplc="25B052C8">
      <w:start w:val="4"/>
      <w:numFmt w:val="bullet"/>
      <w:lvlText w:val="-"/>
      <w:lvlJc w:val="left"/>
      <w:pPr>
        <w:ind w:left="2520" w:hanging="360"/>
      </w:pPr>
      <w:rPr>
        <w:rFonts w:ascii="Calibri" w:eastAsia="MS PGothic" w:hAnsi="Calibri" w:cs="MS PGothic"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6AD542B1"/>
    <w:multiLevelType w:val="hybridMultilevel"/>
    <w:tmpl w:val="A45E3B6C"/>
    <w:lvl w:ilvl="0" w:tplc="916EBC42">
      <w:start w:val="4"/>
      <w:numFmt w:val="bullet"/>
      <w:lvlText w:val="-"/>
      <w:lvlJc w:val="left"/>
      <w:pPr>
        <w:ind w:left="2520" w:hanging="360"/>
      </w:pPr>
      <w:rPr>
        <w:rFonts w:ascii="Calibri" w:eastAsia="MS PGothic" w:hAnsi="Calibri" w:cs="MS PGothic"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6C0964D4"/>
    <w:multiLevelType w:val="multilevel"/>
    <w:tmpl w:val="439A0200"/>
    <w:lvl w:ilvl="0">
      <w:start w:val="1"/>
      <w:numFmt w:val="lowerLetter"/>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15:restartNumberingAfterBreak="0">
    <w:nsid w:val="6CE60116"/>
    <w:multiLevelType w:val="hybridMultilevel"/>
    <w:tmpl w:val="72602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156BC6"/>
    <w:multiLevelType w:val="hybridMultilevel"/>
    <w:tmpl w:val="B7305F3C"/>
    <w:lvl w:ilvl="0" w:tplc="8B78071C">
      <w:numFmt w:val="bullet"/>
      <w:lvlText w:val="-"/>
      <w:lvlJc w:val="left"/>
      <w:pPr>
        <w:ind w:left="720" w:hanging="360"/>
      </w:pPr>
      <w:rPr>
        <w:rFonts w:ascii="Calibri" w:eastAsia="MS PGothic" w:hAnsi="Calibri" w:cs="MS P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7550D5"/>
    <w:multiLevelType w:val="hybridMultilevel"/>
    <w:tmpl w:val="38BE3A42"/>
    <w:lvl w:ilvl="0" w:tplc="23B2B570">
      <w:start w:val="4"/>
      <w:numFmt w:val="bullet"/>
      <w:lvlText w:val="-"/>
      <w:lvlJc w:val="left"/>
      <w:pPr>
        <w:ind w:left="2520" w:hanging="360"/>
      </w:pPr>
      <w:rPr>
        <w:rFonts w:ascii="Calibri" w:eastAsia="MS PGothic" w:hAnsi="Calibri" w:cs="MS PGothic"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4"/>
  </w:num>
  <w:num w:numId="2">
    <w:abstractNumId w:val="5"/>
  </w:num>
  <w:num w:numId="3">
    <w:abstractNumId w:val="11"/>
  </w:num>
  <w:num w:numId="4">
    <w:abstractNumId w:val="14"/>
  </w:num>
  <w:num w:numId="5">
    <w:abstractNumId w:val="13"/>
  </w:num>
  <w:num w:numId="6">
    <w:abstractNumId w:val="16"/>
  </w:num>
  <w:num w:numId="7">
    <w:abstractNumId w:val="9"/>
  </w:num>
  <w:num w:numId="8">
    <w:abstractNumId w:val="2"/>
  </w:num>
  <w:num w:numId="9">
    <w:abstractNumId w:val="1"/>
  </w:num>
  <w:num w:numId="10">
    <w:abstractNumId w:val="19"/>
  </w:num>
  <w:num w:numId="11">
    <w:abstractNumId w:val="6"/>
  </w:num>
  <w:num w:numId="12">
    <w:abstractNumId w:val="8"/>
  </w:num>
  <w:num w:numId="13">
    <w:abstractNumId w:val="10"/>
  </w:num>
  <w:num w:numId="14">
    <w:abstractNumId w:val="15"/>
  </w:num>
  <w:num w:numId="15">
    <w:abstractNumId w:val="0"/>
  </w:num>
  <w:num w:numId="16">
    <w:abstractNumId w:val="7"/>
  </w:num>
  <w:num w:numId="17">
    <w:abstractNumId w:val="18"/>
  </w:num>
  <w:num w:numId="18">
    <w:abstractNumId w:val="22"/>
  </w:num>
  <w:num w:numId="19">
    <w:abstractNumId w:val="3"/>
  </w:num>
  <w:num w:numId="20">
    <w:abstractNumId w:val="12"/>
  </w:num>
  <w:num w:numId="21">
    <w:abstractNumId w:val="17"/>
  </w:num>
  <w:num w:numId="22">
    <w:abstractNumId w:val="2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6CC"/>
    <w:rsid w:val="00005C7B"/>
    <w:rsid w:val="0002602B"/>
    <w:rsid w:val="00074417"/>
    <w:rsid w:val="000A10CF"/>
    <w:rsid w:val="000B08A5"/>
    <w:rsid w:val="000B2FAA"/>
    <w:rsid w:val="00107307"/>
    <w:rsid w:val="0011550A"/>
    <w:rsid w:val="001416C8"/>
    <w:rsid w:val="00144E3E"/>
    <w:rsid w:val="00152C33"/>
    <w:rsid w:val="00160EF3"/>
    <w:rsid w:val="001A1FAE"/>
    <w:rsid w:val="001B0EA7"/>
    <w:rsid w:val="001C6130"/>
    <w:rsid w:val="001D68C6"/>
    <w:rsid w:val="00213254"/>
    <w:rsid w:val="0022269C"/>
    <w:rsid w:val="002476CC"/>
    <w:rsid w:val="00255E45"/>
    <w:rsid w:val="0027584A"/>
    <w:rsid w:val="00284310"/>
    <w:rsid w:val="002B00E1"/>
    <w:rsid w:val="002C4FF2"/>
    <w:rsid w:val="002E4D65"/>
    <w:rsid w:val="003169F0"/>
    <w:rsid w:val="00323573"/>
    <w:rsid w:val="00344E05"/>
    <w:rsid w:val="00354846"/>
    <w:rsid w:val="00360E85"/>
    <w:rsid w:val="00363CED"/>
    <w:rsid w:val="00365AAD"/>
    <w:rsid w:val="00374950"/>
    <w:rsid w:val="003859F4"/>
    <w:rsid w:val="003C4F47"/>
    <w:rsid w:val="003E2A96"/>
    <w:rsid w:val="004062FF"/>
    <w:rsid w:val="00430EA0"/>
    <w:rsid w:val="004506B2"/>
    <w:rsid w:val="00453E90"/>
    <w:rsid w:val="00463DD0"/>
    <w:rsid w:val="004658FB"/>
    <w:rsid w:val="004755EB"/>
    <w:rsid w:val="004836D8"/>
    <w:rsid w:val="00491BF9"/>
    <w:rsid w:val="004928BF"/>
    <w:rsid w:val="00497CCC"/>
    <w:rsid w:val="004B6323"/>
    <w:rsid w:val="004E376C"/>
    <w:rsid w:val="00530D4A"/>
    <w:rsid w:val="00540BAC"/>
    <w:rsid w:val="005413F8"/>
    <w:rsid w:val="00570828"/>
    <w:rsid w:val="00592B44"/>
    <w:rsid w:val="005B1AE6"/>
    <w:rsid w:val="005C5477"/>
    <w:rsid w:val="005F66C0"/>
    <w:rsid w:val="00620603"/>
    <w:rsid w:val="00620F9E"/>
    <w:rsid w:val="00622ACA"/>
    <w:rsid w:val="00655005"/>
    <w:rsid w:val="006633A3"/>
    <w:rsid w:val="006877D3"/>
    <w:rsid w:val="006A2633"/>
    <w:rsid w:val="006B7BAC"/>
    <w:rsid w:val="006E6D79"/>
    <w:rsid w:val="00782814"/>
    <w:rsid w:val="007A08E1"/>
    <w:rsid w:val="007C1B86"/>
    <w:rsid w:val="007D7DDF"/>
    <w:rsid w:val="00807666"/>
    <w:rsid w:val="008974CE"/>
    <w:rsid w:val="008E32E7"/>
    <w:rsid w:val="00913816"/>
    <w:rsid w:val="009442EE"/>
    <w:rsid w:val="0094718C"/>
    <w:rsid w:val="009A1A15"/>
    <w:rsid w:val="009A4B9A"/>
    <w:rsid w:val="009C3784"/>
    <w:rsid w:val="009F04B7"/>
    <w:rsid w:val="00A127A0"/>
    <w:rsid w:val="00A21E50"/>
    <w:rsid w:val="00A65568"/>
    <w:rsid w:val="00A76A46"/>
    <w:rsid w:val="00AB1617"/>
    <w:rsid w:val="00AE4BB8"/>
    <w:rsid w:val="00B04DCC"/>
    <w:rsid w:val="00B17024"/>
    <w:rsid w:val="00B17F4E"/>
    <w:rsid w:val="00B3092E"/>
    <w:rsid w:val="00B34ABA"/>
    <w:rsid w:val="00B61C44"/>
    <w:rsid w:val="00B95DBD"/>
    <w:rsid w:val="00BA0061"/>
    <w:rsid w:val="00BE2402"/>
    <w:rsid w:val="00BE340A"/>
    <w:rsid w:val="00BE3C40"/>
    <w:rsid w:val="00C468F0"/>
    <w:rsid w:val="00C51B1C"/>
    <w:rsid w:val="00C57C36"/>
    <w:rsid w:val="00CA70F6"/>
    <w:rsid w:val="00CC0663"/>
    <w:rsid w:val="00CF1D8E"/>
    <w:rsid w:val="00CF6549"/>
    <w:rsid w:val="00D00726"/>
    <w:rsid w:val="00D143C8"/>
    <w:rsid w:val="00D15AC9"/>
    <w:rsid w:val="00D21D71"/>
    <w:rsid w:val="00D57678"/>
    <w:rsid w:val="00D670E2"/>
    <w:rsid w:val="00D82C6F"/>
    <w:rsid w:val="00D8621D"/>
    <w:rsid w:val="00D9566E"/>
    <w:rsid w:val="00D964AE"/>
    <w:rsid w:val="00DC05FF"/>
    <w:rsid w:val="00DC547F"/>
    <w:rsid w:val="00DE30A4"/>
    <w:rsid w:val="00DE5694"/>
    <w:rsid w:val="00E260CE"/>
    <w:rsid w:val="00E646A0"/>
    <w:rsid w:val="00E77BFD"/>
    <w:rsid w:val="00E8447F"/>
    <w:rsid w:val="00EA0039"/>
    <w:rsid w:val="00ED14E4"/>
    <w:rsid w:val="00EF2325"/>
    <w:rsid w:val="00EF27CF"/>
    <w:rsid w:val="00F25F2B"/>
    <w:rsid w:val="00F32415"/>
    <w:rsid w:val="00F4459B"/>
    <w:rsid w:val="00F647C5"/>
    <w:rsid w:val="00F716E0"/>
    <w:rsid w:val="00F934FA"/>
    <w:rsid w:val="00FA7BDC"/>
    <w:rsid w:val="00FD480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062F12"/>
  <w15:docId w15:val="{220C1277-FCC8-41AC-882C-C8AA48D7B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CC"/>
    <w:pPr>
      <w:spacing w:after="0" w:line="240" w:lineRule="auto"/>
    </w:pPr>
    <w:rPr>
      <w:rFonts w:ascii="Calibri" w:eastAsia="MS PGothic" w:hAnsi="Calibri" w:cs="MS PGothic"/>
    </w:rPr>
  </w:style>
  <w:style w:type="paragraph" w:styleId="Heading1">
    <w:name w:val="heading 1"/>
    <w:basedOn w:val="Normal"/>
    <w:next w:val="Normal"/>
    <w:link w:val="Heading1Char"/>
    <w:uiPriority w:val="9"/>
    <w:qFormat/>
    <w:rsid w:val="00E8447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76CC"/>
    <w:rPr>
      <w:color w:val="0563C1"/>
      <w:u w:val="single"/>
    </w:rPr>
  </w:style>
  <w:style w:type="paragraph" w:styleId="BalloonText">
    <w:name w:val="Balloon Text"/>
    <w:basedOn w:val="Normal"/>
    <w:link w:val="BalloonTextChar"/>
    <w:uiPriority w:val="99"/>
    <w:semiHidden/>
    <w:unhideWhenUsed/>
    <w:rsid w:val="00EF27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7CF"/>
    <w:rPr>
      <w:rFonts w:ascii="Segoe UI" w:eastAsia="MS PGothic" w:hAnsi="Segoe UI" w:cs="Segoe UI"/>
      <w:sz w:val="18"/>
      <w:szCs w:val="18"/>
    </w:rPr>
  </w:style>
  <w:style w:type="paragraph" w:styleId="Header">
    <w:name w:val="header"/>
    <w:basedOn w:val="Normal"/>
    <w:link w:val="HeaderChar"/>
    <w:uiPriority w:val="99"/>
    <w:unhideWhenUsed/>
    <w:rsid w:val="00A21E50"/>
    <w:pPr>
      <w:tabs>
        <w:tab w:val="center" w:pos="4513"/>
        <w:tab w:val="right" w:pos="9026"/>
      </w:tabs>
    </w:pPr>
  </w:style>
  <w:style w:type="character" w:customStyle="1" w:styleId="HeaderChar">
    <w:name w:val="Header Char"/>
    <w:basedOn w:val="DefaultParagraphFont"/>
    <w:link w:val="Header"/>
    <w:uiPriority w:val="99"/>
    <w:rsid w:val="00A21E50"/>
    <w:rPr>
      <w:rFonts w:ascii="Calibri" w:eastAsia="MS PGothic" w:hAnsi="Calibri" w:cs="MS PGothic"/>
    </w:rPr>
  </w:style>
  <w:style w:type="paragraph" w:styleId="Footer">
    <w:name w:val="footer"/>
    <w:basedOn w:val="Normal"/>
    <w:link w:val="FooterChar"/>
    <w:uiPriority w:val="99"/>
    <w:unhideWhenUsed/>
    <w:rsid w:val="00A21E50"/>
    <w:pPr>
      <w:tabs>
        <w:tab w:val="center" w:pos="4513"/>
        <w:tab w:val="right" w:pos="9026"/>
      </w:tabs>
    </w:pPr>
  </w:style>
  <w:style w:type="character" w:customStyle="1" w:styleId="FooterChar">
    <w:name w:val="Footer Char"/>
    <w:basedOn w:val="DefaultParagraphFont"/>
    <w:link w:val="Footer"/>
    <w:uiPriority w:val="99"/>
    <w:rsid w:val="00A21E50"/>
    <w:rPr>
      <w:rFonts w:ascii="Calibri" w:eastAsia="MS PGothic" w:hAnsi="Calibri" w:cs="MS PGothic"/>
    </w:rPr>
  </w:style>
  <w:style w:type="character" w:styleId="CommentReference">
    <w:name w:val="annotation reference"/>
    <w:basedOn w:val="DefaultParagraphFont"/>
    <w:uiPriority w:val="99"/>
    <w:semiHidden/>
    <w:unhideWhenUsed/>
    <w:rsid w:val="00144E3E"/>
    <w:rPr>
      <w:sz w:val="16"/>
      <w:szCs w:val="16"/>
    </w:rPr>
  </w:style>
  <w:style w:type="paragraph" w:styleId="CommentText">
    <w:name w:val="annotation text"/>
    <w:basedOn w:val="Normal"/>
    <w:link w:val="CommentTextChar"/>
    <w:uiPriority w:val="99"/>
    <w:semiHidden/>
    <w:unhideWhenUsed/>
    <w:rsid w:val="00144E3E"/>
    <w:rPr>
      <w:sz w:val="20"/>
      <w:szCs w:val="20"/>
    </w:rPr>
  </w:style>
  <w:style w:type="character" w:customStyle="1" w:styleId="CommentTextChar">
    <w:name w:val="Comment Text Char"/>
    <w:basedOn w:val="DefaultParagraphFont"/>
    <w:link w:val="CommentText"/>
    <w:uiPriority w:val="99"/>
    <w:semiHidden/>
    <w:rsid w:val="00144E3E"/>
    <w:rPr>
      <w:rFonts w:ascii="Calibri" w:eastAsia="MS PGothic" w:hAnsi="Calibri" w:cs="MS PGothic"/>
      <w:sz w:val="20"/>
      <w:szCs w:val="20"/>
    </w:rPr>
  </w:style>
  <w:style w:type="paragraph" w:styleId="CommentSubject">
    <w:name w:val="annotation subject"/>
    <w:basedOn w:val="CommentText"/>
    <w:next w:val="CommentText"/>
    <w:link w:val="CommentSubjectChar"/>
    <w:uiPriority w:val="99"/>
    <w:semiHidden/>
    <w:unhideWhenUsed/>
    <w:rsid w:val="00144E3E"/>
    <w:rPr>
      <w:b/>
      <w:bCs/>
    </w:rPr>
  </w:style>
  <w:style w:type="character" w:customStyle="1" w:styleId="CommentSubjectChar">
    <w:name w:val="Comment Subject Char"/>
    <w:basedOn w:val="CommentTextChar"/>
    <w:link w:val="CommentSubject"/>
    <w:uiPriority w:val="99"/>
    <w:semiHidden/>
    <w:rsid w:val="00144E3E"/>
    <w:rPr>
      <w:rFonts w:ascii="Calibri" w:eastAsia="MS PGothic" w:hAnsi="Calibri" w:cs="MS PGothic"/>
      <w:b/>
      <w:bCs/>
      <w:sz w:val="20"/>
      <w:szCs w:val="20"/>
    </w:rPr>
  </w:style>
  <w:style w:type="paragraph" w:styleId="Title">
    <w:name w:val="Title"/>
    <w:basedOn w:val="Normal"/>
    <w:next w:val="Normal"/>
    <w:link w:val="TitleChar"/>
    <w:uiPriority w:val="10"/>
    <w:qFormat/>
    <w:rsid w:val="00E8447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447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8447F"/>
    <w:pPr>
      <w:ind w:left="720"/>
      <w:contextualSpacing/>
    </w:pPr>
  </w:style>
  <w:style w:type="character" w:customStyle="1" w:styleId="Heading1Char">
    <w:name w:val="Heading 1 Char"/>
    <w:basedOn w:val="DefaultParagraphFont"/>
    <w:link w:val="Heading1"/>
    <w:uiPriority w:val="9"/>
    <w:rsid w:val="00E8447F"/>
    <w:rPr>
      <w:rFonts w:asciiTheme="majorHAnsi" w:eastAsiaTheme="majorEastAsia" w:hAnsiTheme="majorHAnsi" w:cstheme="majorBidi"/>
      <w:color w:val="2E74B5" w:themeColor="accent1" w:themeShade="BF"/>
      <w:sz w:val="32"/>
      <w:szCs w:val="32"/>
    </w:rPr>
  </w:style>
  <w:style w:type="paragraph" w:styleId="Caption">
    <w:name w:val="caption"/>
    <w:basedOn w:val="Normal"/>
    <w:next w:val="Normal"/>
    <w:uiPriority w:val="35"/>
    <w:unhideWhenUsed/>
    <w:qFormat/>
    <w:rsid w:val="00D9566E"/>
    <w:pPr>
      <w:spacing w:after="200"/>
    </w:pPr>
    <w:rPr>
      <w:i/>
      <w:iCs/>
      <w:color w:val="44546A" w:themeColor="text2"/>
      <w:sz w:val="18"/>
      <w:szCs w:val="18"/>
    </w:rPr>
  </w:style>
  <w:style w:type="table" w:styleId="TableGrid">
    <w:name w:val="Table Grid"/>
    <w:basedOn w:val="TableNormal"/>
    <w:uiPriority w:val="39"/>
    <w:rsid w:val="00C46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20F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74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A2F8A-3603-4819-B043-EE33D6EAE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Hay</dc:creator>
  <cp:keywords/>
  <dc:description/>
  <cp:lastModifiedBy>Jessica Shu</cp:lastModifiedBy>
  <cp:revision>3</cp:revision>
  <cp:lastPrinted>2017-08-25T02:48:00Z</cp:lastPrinted>
  <dcterms:created xsi:type="dcterms:W3CDTF">2021-11-16T23:15:00Z</dcterms:created>
  <dcterms:modified xsi:type="dcterms:W3CDTF">2021-11-16T23:19:00Z</dcterms:modified>
</cp:coreProperties>
</file>